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9F8A" w14:textId="77777777" w:rsidR="00F51414" w:rsidRDefault="00F51414" w:rsidP="005B47D9">
      <w:pPr>
        <w:spacing w:line="276" w:lineRule="auto"/>
        <w:jc w:val="center"/>
      </w:pPr>
      <w:bookmarkStart w:id="0" w:name="DRAFT_PROTOCOL_"/>
      <w:bookmarkEnd w:id="0"/>
    </w:p>
    <w:p w14:paraId="21669F8B" w14:textId="77777777" w:rsidR="00F51414" w:rsidRDefault="00F51414" w:rsidP="005B47D9">
      <w:pPr>
        <w:spacing w:line="276" w:lineRule="auto"/>
        <w:jc w:val="center"/>
      </w:pPr>
    </w:p>
    <w:p w14:paraId="21669F8C" w14:textId="77777777" w:rsidR="00F51414" w:rsidRDefault="00F51414" w:rsidP="005B47D9">
      <w:pPr>
        <w:spacing w:line="276" w:lineRule="auto"/>
        <w:jc w:val="center"/>
      </w:pPr>
    </w:p>
    <w:p w14:paraId="21669F8D" w14:textId="77777777" w:rsidR="00F51414" w:rsidRDefault="00762E69" w:rsidP="005B47D9">
      <w:pPr>
        <w:spacing w:line="276" w:lineRule="auto"/>
        <w:jc w:val="center"/>
      </w:pPr>
      <w:r>
        <w:rPr>
          <w:noProof/>
        </w:rPr>
        <w:drawing>
          <wp:inline distT="0" distB="0" distL="0" distR="0" wp14:anchorId="2166A15B" wp14:editId="2166A15C">
            <wp:extent cx="2336800" cy="901700"/>
            <wp:effectExtent l="0" t="0" r="0" b="0"/>
            <wp:docPr id="1" name="Picture 0" descr="NCSCT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NCSCT_logo_1.jpg"/>
                    <pic:cNvPicPr>
                      <a:picLocks noChangeAspect="1" noChangeArrowheads="1"/>
                    </pic:cNvPicPr>
                  </pic:nvPicPr>
                  <pic:blipFill>
                    <a:blip r:embed="rId8"/>
                    <a:stretch>
                      <a:fillRect/>
                    </a:stretch>
                  </pic:blipFill>
                  <pic:spPr bwMode="auto">
                    <a:xfrm>
                      <a:off x="0" y="0"/>
                      <a:ext cx="2336800" cy="901700"/>
                    </a:xfrm>
                    <a:prstGeom prst="rect">
                      <a:avLst/>
                    </a:prstGeom>
                  </pic:spPr>
                </pic:pic>
              </a:graphicData>
            </a:graphic>
          </wp:inline>
        </w:drawing>
      </w:r>
    </w:p>
    <w:p w14:paraId="21669F8E" w14:textId="77777777" w:rsidR="00F51414" w:rsidRDefault="00F51414" w:rsidP="005B47D9">
      <w:pPr>
        <w:spacing w:line="276" w:lineRule="auto"/>
        <w:jc w:val="center"/>
      </w:pPr>
    </w:p>
    <w:p w14:paraId="21669F8F" w14:textId="77777777" w:rsidR="00F51414" w:rsidRDefault="00F51414" w:rsidP="005B47D9">
      <w:pPr>
        <w:spacing w:line="276" w:lineRule="auto"/>
        <w:jc w:val="center"/>
      </w:pPr>
    </w:p>
    <w:p w14:paraId="21669F90" w14:textId="77777777" w:rsidR="00F51414" w:rsidRDefault="00F51414" w:rsidP="005B47D9">
      <w:pPr>
        <w:spacing w:line="276" w:lineRule="auto"/>
        <w:jc w:val="center"/>
      </w:pPr>
    </w:p>
    <w:p w14:paraId="21669F91" w14:textId="77777777" w:rsidR="00F51414" w:rsidRDefault="00F51414" w:rsidP="005B47D9">
      <w:pPr>
        <w:pStyle w:val="Heading1"/>
        <w:spacing w:line="276" w:lineRule="auto"/>
        <w:jc w:val="center"/>
        <w:rPr>
          <w:sz w:val="40"/>
          <w:szCs w:val="40"/>
        </w:rPr>
      </w:pPr>
    </w:p>
    <w:p w14:paraId="21669F92" w14:textId="77777777" w:rsidR="00F51414" w:rsidRDefault="00F51414" w:rsidP="005B47D9">
      <w:pPr>
        <w:pStyle w:val="Heading1"/>
        <w:spacing w:line="276" w:lineRule="auto"/>
        <w:jc w:val="center"/>
        <w:rPr>
          <w:sz w:val="40"/>
          <w:szCs w:val="40"/>
        </w:rPr>
      </w:pPr>
    </w:p>
    <w:p w14:paraId="21669F93" w14:textId="77777777" w:rsidR="00F51414" w:rsidRDefault="00F51414" w:rsidP="005B47D9">
      <w:pPr>
        <w:pStyle w:val="Heading1"/>
        <w:spacing w:line="276" w:lineRule="auto"/>
        <w:jc w:val="center"/>
        <w:rPr>
          <w:sz w:val="40"/>
          <w:szCs w:val="40"/>
        </w:rPr>
      </w:pPr>
    </w:p>
    <w:p w14:paraId="21669F94" w14:textId="77777777" w:rsidR="00F51414" w:rsidRDefault="00762E69" w:rsidP="005B47D9">
      <w:pPr>
        <w:pStyle w:val="Heading1"/>
        <w:spacing w:line="276" w:lineRule="auto"/>
        <w:jc w:val="center"/>
        <w:rPr>
          <w:sz w:val="40"/>
          <w:szCs w:val="40"/>
        </w:rPr>
      </w:pPr>
      <w:r>
        <w:rPr>
          <w:sz w:val="40"/>
          <w:szCs w:val="40"/>
        </w:rPr>
        <w:t>Template protocol: Supply of Nicotine Replacement Therapy (NRT) for the treatment of tobacco dependence</w:t>
      </w:r>
    </w:p>
    <w:p w14:paraId="21669F95" w14:textId="77777777" w:rsidR="00F51414" w:rsidRDefault="00F51414" w:rsidP="005B47D9">
      <w:pPr>
        <w:spacing w:line="276" w:lineRule="auto"/>
      </w:pPr>
    </w:p>
    <w:p w14:paraId="21669F96" w14:textId="77777777" w:rsidR="00F51414" w:rsidRDefault="00F51414" w:rsidP="005B47D9">
      <w:pPr>
        <w:spacing w:line="276" w:lineRule="auto"/>
      </w:pPr>
    </w:p>
    <w:p w14:paraId="21669F97" w14:textId="77777777" w:rsidR="00F51414" w:rsidRDefault="00F51414" w:rsidP="005B47D9">
      <w:pPr>
        <w:spacing w:line="276" w:lineRule="auto"/>
      </w:pPr>
    </w:p>
    <w:p w14:paraId="21669F98" w14:textId="77777777" w:rsidR="00F51414" w:rsidRDefault="00F51414" w:rsidP="005B47D9">
      <w:pPr>
        <w:spacing w:line="276" w:lineRule="auto"/>
      </w:pPr>
    </w:p>
    <w:p w14:paraId="21669F99" w14:textId="77777777" w:rsidR="00F51414" w:rsidRDefault="00F51414" w:rsidP="005B47D9">
      <w:pPr>
        <w:spacing w:line="276" w:lineRule="auto"/>
      </w:pPr>
    </w:p>
    <w:p w14:paraId="21669F9A" w14:textId="77777777" w:rsidR="00F51414" w:rsidRDefault="00762E69" w:rsidP="005B47D9">
      <w:pPr>
        <w:pStyle w:val="Heading1"/>
        <w:spacing w:line="276" w:lineRule="auto"/>
        <w:jc w:val="center"/>
      </w:pPr>
      <w:r>
        <w:br w:type="page"/>
      </w:r>
    </w:p>
    <w:p w14:paraId="21669F9B" w14:textId="77777777" w:rsidR="00F51414" w:rsidRDefault="00762E69" w:rsidP="005B47D9">
      <w:pPr>
        <w:pStyle w:val="Heading1"/>
        <w:spacing w:line="276" w:lineRule="auto"/>
      </w:pPr>
      <w:r w:rsidRPr="0026117D">
        <w:lastRenderedPageBreak/>
        <w:t>Supply of Nicotine Replacement Therapy (NRT) for the treatment of tobacco dependence</w:t>
      </w:r>
    </w:p>
    <w:p w14:paraId="79339B89" w14:textId="77777777" w:rsidR="00DF2195" w:rsidRDefault="00DF2195" w:rsidP="005B47D9">
      <w:pPr>
        <w:spacing w:line="276" w:lineRule="auto"/>
      </w:pPr>
    </w:p>
    <w:p w14:paraId="347D17A3" w14:textId="77777777" w:rsidR="00DF2195" w:rsidRDefault="00DF2195" w:rsidP="005B47D9">
      <w:pPr>
        <w:pStyle w:val="Heading1"/>
        <w:numPr>
          <w:ilvl w:val="0"/>
          <w:numId w:val="18"/>
        </w:numPr>
        <w:spacing w:line="276" w:lineRule="auto"/>
        <w:ind w:left="284"/>
      </w:pPr>
      <w:r w:rsidRPr="007744FD">
        <w:rPr>
          <w:lang w:val="en-CA"/>
        </w:rPr>
        <w:t xml:space="preserve">Purpose of the protocol </w:t>
      </w:r>
    </w:p>
    <w:p w14:paraId="21669F9C" w14:textId="77777777" w:rsidR="00F51414" w:rsidRPr="0067253D" w:rsidRDefault="00F51414" w:rsidP="005B47D9">
      <w:pPr>
        <w:spacing w:line="276" w:lineRule="auto"/>
        <w:rPr>
          <w:szCs w:val="24"/>
        </w:rPr>
      </w:pPr>
    </w:p>
    <w:p w14:paraId="285DB8F9" w14:textId="4E45942B" w:rsidR="005E72E5" w:rsidRPr="0067253D" w:rsidRDefault="005E72E5" w:rsidP="005B47D9">
      <w:pPr>
        <w:spacing w:line="276" w:lineRule="auto"/>
        <w:ind w:right="162"/>
        <w:rPr>
          <w:rFonts w:cstheme="minorHAnsi"/>
          <w:szCs w:val="24"/>
        </w:rPr>
      </w:pPr>
      <w:r w:rsidRPr="0067253D">
        <w:rPr>
          <w:rFonts w:cstheme="minorHAnsi"/>
          <w:szCs w:val="24"/>
        </w:rPr>
        <w:t xml:space="preserve">This protocol outlines the use of </w:t>
      </w:r>
      <w:r>
        <w:rPr>
          <w:rFonts w:cstheme="minorHAnsi"/>
          <w:szCs w:val="24"/>
        </w:rPr>
        <w:t>Nicotine Replacement Therapy (</w:t>
      </w:r>
      <w:r w:rsidRPr="0067253D">
        <w:rPr>
          <w:rFonts w:cstheme="minorHAnsi"/>
          <w:szCs w:val="24"/>
        </w:rPr>
        <w:t>NRT</w:t>
      </w:r>
      <w:r>
        <w:rPr>
          <w:rFonts w:cstheme="minorHAnsi"/>
          <w:szCs w:val="24"/>
        </w:rPr>
        <w:t>)</w:t>
      </w:r>
      <w:r w:rsidRPr="0067253D">
        <w:rPr>
          <w:rFonts w:cstheme="minorHAnsi"/>
          <w:szCs w:val="24"/>
        </w:rPr>
        <w:t xml:space="preserve"> for the treatment of tobacco dependence for practitioners</w:t>
      </w:r>
      <w:r w:rsidRPr="0067253D">
        <w:rPr>
          <w:rFonts w:cstheme="minorHAnsi"/>
          <w:spacing w:val="-1"/>
          <w:szCs w:val="24"/>
        </w:rPr>
        <w:t xml:space="preserve"> </w:t>
      </w:r>
      <w:r w:rsidRPr="0067253D">
        <w:rPr>
          <w:rFonts w:cstheme="minorHAnsi"/>
          <w:szCs w:val="24"/>
        </w:rPr>
        <w:t xml:space="preserve">in Local Stop Smoking Services (LSSS) or health professionals subcontracted by </w:t>
      </w:r>
      <w:r w:rsidRPr="0067253D">
        <w:rPr>
          <w:rFonts w:cstheme="minorHAnsi"/>
          <w:spacing w:val="-2"/>
          <w:szCs w:val="24"/>
        </w:rPr>
        <w:t>LSSSs</w:t>
      </w:r>
      <w:r w:rsidRPr="0067253D">
        <w:rPr>
          <w:rFonts w:cstheme="minorHAnsi"/>
          <w:szCs w:val="24"/>
        </w:rPr>
        <w:t>. The document reflects latest evidence-based practice and national guidance.</w:t>
      </w:r>
    </w:p>
    <w:p w14:paraId="21669FA1" w14:textId="77777777" w:rsidR="00F51414" w:rsidRDefault="00F51414" w:rsidP="005B47D9">
      <w:pPr>
        <w:spacing w:before="87" w:line="276" w:lineRule="auto"/>
        <w:rPr>
          <w:rFonts w:cstheme="minorHAnsi"/>
          <w:szCs w:val="24"/>
        </w:rPr>
      </w:pPr>
    </w:p>
    <w:tbl>
      <w:tblPr>
        <w:tblStyle w:val="TableGrid"/>
        <w:tblW w:w="0" w:type="auto"/>
        <w:tblLook w:val="04A0" w:firstRow="1" w:lastRow="0" w:firstColumn="1" w:lastColumn="0" w:noHBand="0" w:noVBand="1"/>
      </w:tblPr>
      <w:tblGrid>
        <w:gridCol w:w="9242"/>
      </w:tblGrid>
      <w:tr w:rsidR="00BB37E1" w14:paraId="18E7586A" w14:textId="77777777" w:rsidTr="00BB37E1">
        <w:tc>
          <w:tcPr>
            <w:tcW w:w="9242" w:type="dxa"/>
          </w:tcPr>
          <w:p w14:paraId="4F581B95" w14:textId="22BF5181" w:rsidR="0026117D" w:rsidRDefault="00BB37E1" w:rsidP="005B47D9">
            <w:pPr>
              <w:spacing w:before="87" w:line="276" w:lineRule="auto"/>
              <w:rPr>
                <w:b/>
                <w:bCs/>
                <w:szCs w:val="24"/>
              </w:rPr>
            </w:pPr>
            <w:r w:rsidRPr="0067253D">
              <w:rPr>
                <w:b/>
                <w:bCs/>
                <w:szCs w:val="24"/>
              </w:rPr>
              <w:t>IMPORTANT NOTE</w:t>
            </w:r>
          </w:p>
          <w:p w14:paraId="1963AE3C" w14:textId="77777777" w:rsidR="008F2581" w:rsidRDefault="00BB37E1" w:rsidP="005B47D9">
            <w:pPr>
              <w:pStyle w:val="TableParagraph"/>
              <w:spacing w:line="276" w:lineRule="auto"/>
              <w:rPr>
                <w:szCs w:val="24"/>
              </w:rPr>
            </w:pPr>
            <w:r w:rsidRPr="0067253D">
              <w:rPr>
                <w:szCs w:val="24"/>
              </w:rPr>
              <w:t>Th</w:t>
            </w:r>
            <w:r w:rsidR="0026117D">
              <w:rPr>
                <w:szCs w:val="24"/>
              </w:rPr>
              <w:t>i</w:t>
            </w:r>
            <w:r w:rsidRPr="0067253D">
              <w:rPr>
                <w:szCs w:val="24"/>
              </w:rPr>
              <w:t xml:space="preserve">s template provides standardised wording for local NRT protocols to ensure that they are aligned with national guidance. Some LSSS services will not currently be providing NRT products for all the treatment pathways outlined in this document (e.g. Cut Down to Stop, stopping vaping, extended use beyond 12 weeks). </w:t>
            </w:r>
          </w:p>
          <w:p w14:paraId="040F0D90" w14:textId="77777777" w:rsidR="008F2581" w:rsidRDefault="008F2581" w:rsidP="005B47D9">
            <w:pPr>
              <w:pStyle w:val="TableParagraph"/>
              <w:spacing w:line="276" w:lineRule="auto"/>
              <w:rPr>
                <w:szCs w:val="24"/>
              </w:rPr>
            </w:pPr>
          </w:p>
          <w:p w14:paraId="0BADA728" w14:textId="201FEE8B" w:rsidR="00BB37E1" w:rsidRDefault="00BB37E1" w:rsidP="005B47D9">
            <w:pPr>
              <w:pStyle w:val="TableParagraph"/>
              <w:spacing w:line="276" w:lineRule="auto"/>
              <w:rPr>
                <w:rFonts w:cstheme="minorHAnsi"/>
                <w:szCs w:val="24"/>
              </w:rPr>
            </w:pPr>
            <w:r w:rsidRPr="0067253D">
              <w:rPr>
                <w:szCs w:val="24"/>
              </w:rPr>
              <w:t xml:space="preserve">Therefore, this template document can be modified by LSSS by deleting text that does not relate to current service delivery. It is recommended that the template be modified </w:t>
            </w:r>
            <w:r w:rsidRPr="0067253D">
              <w:rPr>
                <w:b/>
                <w:bCs/>
                <w:szCs w:val="24"/>
              </w:rPr>
              <w:t>only</w:t>
            </w:r>
            <w:r w:rsidRPr="0067253D">
              <w:rPr>
                <w:szCs w:val="24"/>
              </w:rPr>
              <w:t xml:space="preserve"> to reflect local service provision and not factual or clinically relevant information</w:t>
            </w:r>
            <w:r>
              <w:rPr>
                <w:rFonts w:cstheme="minorHAnsi"/>
                <w:szCs w:val="24"/>
              </w:rPr>
              <w:t>.</w:t>
            </w:r>
          </w:p>
          <w:p w14:paraId="2F743A25" w14:textId="05051CFA" w:rsidR="0026117D" w:rsidRDefault="0026117D" w:rsidP="005B47D9">
            <w:pPr>
              <w:pStyle w:val="TableParagraph"/>
              <w:spacing w:line="276" w:lineRule="auto"/>
              <w:rPr>
                <w:rFonts w:cstheme="minorHAnsi"/>
                <w:szCs w:val="24"/>
              </w:rPr>
            </w:pPr>
          </w:p>
        </w:tc>
      </w:tr>
    </w:tbl>
    <w:p w14:paraId="4EA59484" w14:textId="77777777" w:rsidR="0067253D" w:rsidRPr="0067253D" w:rsidRDefault="0067253D" w:rsidP="005B47D9">
      <w:pPr>
        <w:spacing w:before="87" w:line="276" w:lineRule="auto"/>
        <w:rPr>
          <w:rFonts w:cstheme="minorHAnsi"/>
          <w:szCs w:val="24"/>
        </w:rPr>
      </w:pPr>
    </w:p>
    <w:p w14:paraId="21669FA6" w14:textId="77777777" w:rsidR="00F51414" w:rsidRDefault="00762E69" w:rsidP="005B47D9">
      <w:pPr>
        <w:pStyle w:val="Heading2"/>
        <w:spacing w:line="276" w:lineRule="auto"/>
      </w:pPr>
      <w:r>
        <w:t xml:space="preserve">1.1 Treatment </w:t>
      </w:r>
    </w:p>
    <w:p w14:paraId="21669FA8" w14:textId="0D7A45A5" w:rsidR="00F51414" w:rsidRDefault="00762E69" w:rsidP="005B47D9">
      <w:pPr>
        <w:widowControl/>
        <w:spacing w:line="276" w:lineRule="auto"/>
        <w:rPr>
          <w:rFonts w:eastAsiaTheme="minorHAnsi" w:cstheme="minorHAnsi"/>
          <w:szCs w:val="24"/>
        </w:rPr>
      </w:pPr>
      <w:r>
        <w:rPr>
          <w:rFonts w:cstheme="minorHAnsi"/>
          <w:spacing w:val="-5"/>
          <w:szCs w:val="24"/>
        </w:rPr>
        <w:t xml:space="preserve">NRT </w:t>
      </w:r>
      <w:r w:rsidR="005E72E5">
        <w:rPr>
          <w:rFonts w:cstheme="minorHAnsi"/>
          <w:spacing w:val="-5"/>
          <w:szCs w:val="24"/>
        </w:rPr>
        <w:t xml:space="preserve">is </w:t>
      </w:r>
      <w:r w:rsidR="005E72E5">
        <w:rPr>
          <w:rFonts w:cstheme="minorHAnsi"/>
          <w:szCs w:val="24"/>
        </w:rPr>
        <w:t>recommended by the</w:t>
      </w:r>
      <w:r w:rsidR="007744FD">
        <w:rPr>
          <w:rFonts w:cstheme="minorHAnsi"/>
          <w:szCs w:val="24"/>
        </w:rPr>
        <w:t xml:space="preserve"> Nation</w:t>
      </w:r>
      <w:r w:rsidR="00E310EE">
        <w:rPr>
          <w:rFonts w:cstheme="minorHAnsi"/>
          <w:szCs w:val="24"/>
        </w:rPr>
        <w:t>al Institute for C</w:t>
      </w:r>
      <w:r w:rsidR="000C0723">
        <w:rPr>
          <w:rFonts w:cstheme="minorHAnsi"/>
          <w:szCs w:val="24"/>
        </w:rPr>
        <w:t>are</w:t>
      </w:r>
      <w:r w:rsidR="00E310EE">
        <w:rPr>
          <w:rFonts w:cstheme="minorHAnsi"/>
          <w:szCs w:val="24"/>
        </w:rPr>
        <w:t xml:space="preserve"> and Health Excellence (</w:t>
      </w:r>
      <w:r>
        <w:rPr>
          <w:rFonts w:cstheme="minorHAnsi"/>
          <w:spacing w:val="-5"/>
          <w:szCs w:val="24"/>
        </w:rPr>
        <w:t xml:space="preserve"> </w:t>
      </w:r>
      <w:r>
        <w:rPr>
          <w:rFonts w:cstheme="minorHAnsi"/>
          <w:szCs w:val="24"/>
        </w:rPr>
        <w:t>NICE</w:t>
      </w:r>
      <w:r w:rsidR="00E310EE">
        <w:rPr>
          <w:rFonts w:cstheme="minorHAnsi"/>
          <w:szCs w:val="24"/>
        </w:rPr>
        <w:t>)</w:t>
      </w:r>
      <w:r w:rsidR="00663687">
        <w:rPr>
          <w:rFonts w:cstheme="minorHAnsi"/>
          <w:szCs w:val="24"/>
        </w:rPr>
        <w:t xml:space="preserve"> </w:t>
      </w:r>
      <w:r>
        <w:rPr>
          <w:rFonts w:cstheme="minorHAnsi"/>
          <w:szCs w:val="24"/>
        </w:rPr>
        <w:t xml:space="preserve">for the management of tobacco dependence. NRT treats tobacco dependence by replacing some of the nicotine delivered by smoking tobacco or oral tobacco products. </w:t>
      </w:r>
      <w:r w:rsidR="00165820">
        <w:rPr>
          <w:rFonts w:eastAsiaTheme="minorHAnsi" w:cstheme="minorHAnsi"/>
          <w:szCs w:val="24"/>
        </w:rPr>
        <w:t xml:space="preserve">NRT delivers a therapeutic form of nicotine without the harmful constituents of tobacco smoke. </w:t>
      </w:r>
      <w:r w:rsidRPr="005B47D9">
        <w:rPr>
          <w:rFonts w:cstheme="minorHAnsi"/>
          <w:b/>
          <w:bCs/>
          <w:szCs w:val="24"/>
        </w:rPr>
        <w:t xml:space="preserve">NRT acts to reduce withdrawal symptoms and urges to smoke </w:t>
      </w:r>
      <w:r w:rsidRPr="005B47D9">
        <w:rPr>
          <w:rFonts w:eastAsiaTheme="minorHAnsi" w:cstheme="minorHAnsi"/>
          <w:b/>
          <w:bCs/>
          <w:szCs w:val="24"/>
        </w:rPr>
        <w:t>and is effective in increasing success with stopping smoking long-term</w:t>
      </w:r>
      <w:r>
        <w:rPr>
          <w:rFonts w:eastAsiaTheme="minorHAnsi" w:cstheme="minorHAnsi"/>
          <w:szCs w:val="24"/>
        </w:rPr>
        <w:t>.</w:t>
      </w:r>
      <w:r>
        <w:rPr>
          <w:rFonts w:eastAsiaTheme="minorHAnsi" w:cstheme="minorHAnsi"/>
          <w:szCs w:val="24"/>
          <w:vertAlign w:val="superscript"/>
        </w:rPr>
        <w:t>1</w:t>
      </w:r>
      <w:r>
        <w:rPr>
          <w:rFonts w:eastAsiaTheme="minorHAnsi" w:cstheme="minorHAnsi"/>
          <w:szCs w:val="24"/>
        </w:rPr>
        <w:t xml:space="preserve"> </w:t>
      </w:r>
    </w:p>
    <w:p w14:paraId="21669FA9" w14:textId="77777777" w:rsidR="00F51414" w:rsidRDefault="00F51414" w:rsidP="005B47D9">
      <w:pPr>
        <w:widowControl/>
        <w:spacing w:line="276" w:lineRule="auto"/>
        <w:rPr>
          <w:rFonts w:eastAsiaTheme="minorHAnsi" w:cstheme="minorHAnsi"/>
          <w:szCs w:val="24"/>
        </w:rPr>
      </w:pPr>
    </w:p>
    <w:p w14:paraId="21669FAA" w14:textId="683394A1" w:rsidR="00F51414" w:rsidRDefault="00762E69" w:rsidP="005B47D9">
      <w:pPr>
        <w:widowControl/>
        <w:spacing w:line="276" w:lineRule="auto"/>
        <w:rPr>
          <w:rFonts w:eastAsiaTheme="minorHAnsi" w:cstheme="minorHAnsi"/>
          <w:szCs w:val="24"/>
        </w:rPr>
      </w:pPr>
      <w:r>
        <w:rPr>
          <w:rFonts w:eastAsiaTheme="minorHAnsi" w:cstheme="minorHAnsi"/>
          <w:szCs w:val="24"/>
        </w:rPr>
        <w:t xml:space="preserve">Currently there are seven types of NRT available in the UK on general sale, over-the-counter (OTC) </w:t>
      </w:r>
      <w:r w:rsidR="00165820">
        <w:rPr>
          <w:rFonts w:eastAsiaTheme="minorHAnsi" w:cstheme="minorHAnsi"/>
          <w:szCs w:val="24"/>
        </w:rPr>
        <w:t xml:space="preserve">from </w:t>
      </w:r>
      <w:r w:rsidR="009A01FF">
        <w:rPr>
          <w:rFonts w:eastAsiaTheme="minorHAnsi" w:cstheme="minorHAnsi"/>
          <w:szCs w:val="24"/>
        </w:rPr>
        <w:t xml:space="preserve">pharmacies </w:t>
      </w:r>
      <w:r>
        <w:rPr>
          <w:rFonts w:eastAsiaTheme="minorHAnsi" w:cstheme="minorHAnsi"/>
          <w:szCs w:val="24"/>
        </w:rPr>
        <w:t>and on prescription:</w:t>
      </w:r>
    </w:p>
    <w:p w14:paraId="21669FAB" w14:textId="28B0AFF6" w:rsidR="00F51414" w:rsidRDefault="00762E69" w:rsidP="005B47D9">
      <w:pPr>
        <w:pStyle w:val="ListParagraph"/>
        <w:widowControl/>
        <w:numPr>
          <w:ilvl w:val="0"/>
          <w:numId w:val="9"/>
        </w:numPr>
        <w:spacing w:line="276" w:lineRule="auto"/>
        <w:rPr>
          <w:rFonts w:eastAsiaTheme="minorHAnsi" w:cstheme="minorHAnsi"/>
          <w:szCs w:val="24"/>
        </w:rPr>
      </w:pPr>
      <w:r>
        <w:rPr>
          <w:rFonts w:eastAsiaTheme="minorHAnsi" w:cstheme="minorHAnsi"/>
          <w:szCs w:val="24"/>
        </w:rPr>
        <w:t>Patch (16- and 24-hour)</w:t>
      </w:r>
    </w:p>
    <w:p w14:paraId="21669FAC" w14:textId="77777777" w:rsidR="00F51414" w:rsidRDefault="00762E69" w:rsidP="005B47D9">
      <w:pPr>
        <w:pStyle w:val="ListParagraph"/>
        <w:widowControl/>
        <w:numPr>
          <w:ilvl w:val="0"/>
          <w:numId w:val="9"/>
        </w:numPr>
        <w:spacing w:line="276" w:lineRule="auto"/>
        <w:rPr>
          <w:rFonts w:eastAsiaTheme="minorHAnsi" w:cstheme="minorHAnsi"/>
          <w:szCs w:val="24"/>
        </w:rPr>
      </w:pPr>
      <w:r>
        <w:rPr>
          <w:rFonts w:eastAsiaTheme="minorHAnsi" w:cstheme="minorHAnsi"/>
          <w:szCs w:val="24"/>
        </w:rPr>
        <w:t>Gum (2mg and 4mg)</w:t>
      </w:r>
    </w:p>
    <w:p w14:paraId="21669FAD" w14:textId="13107666" w:rsidR="00F51414" w:rsidRDefault="00762E69" w:rsidP="005B47D9">
      <w:pPr>
        <w:pStyle w:val="ListParagraph"/>
        <w:widowControl/>
        <w:numPr>
          <w:ilvl w:val="0"/>
          <w:numId w:val="9"/>
        </w:numPr>
        <w:spacing w:line="276" w:lineRule="auto"/>
        <w:rPr>
          <w:rFonts w:eastAsiaTheme="minorHAnsi" w:cstheme="minorHAnsi"/>
          <w:szCs w:val="24"/>
        </w:rPr>
      </w:pPr>
      <w:r>
        <w:rPr>
          <w:rFonts w:eastAsiaTheme="minorHAnsi" w:cstheme="minorHAnsi"/>
          <w:szCs w:val="24"/>
        </w:rPr>
        <w:t>Inhalator (15mg)</w:t>
      </w:r>
    </w:p>
    <w:p w14:paraId="21669FAE" w14:textId="77777777" w:rsidR="00F51414" w:rsidRDefault="00762E69" w:rsidP="005B47D9">
      <w:pPr>
        <w:pStyle w:val="ListParagraph"/>
        <w:widowControl/>
        <w:numPr>
          <w:ilvl w:val="0"/>
          <w:numId w:val="9"/>
        </w:numPr>
        <w:spacing w:line="276" w:lineRule="auto"/>
        <w:rPr>
          <w:rFonts w:eastAsiaTheme="minorHAnsi" w:cstheme="minorHAnsi"/>
          <w:szCs w:val="24"/>
        </w:rPr>
      </w:pPr>
      <w:r>
        <w:rPr>
          <w:rFonts w:eastAsiaTheme="minorHAnsi" w:cstheme="minorHAnsi"/>
          <w:szCs w:val="24"/>
        </w:rPr>
        <w:t>Mouth spray (1mg)</w:t>
      </w:r>
    </w:p>
    <w:p w14:paraId="21669FAF" w14:textId="77777777" w:rsidR="00F51414" w:rsidRDefault="00762E69" w:rsidP="005B47D9">
      <w:pPr>
        <w:pStyle w:val="ListParagraph"/>
        <w:widowControl/>
        <w:numPr>
          <w:ilvl w:val="0"/>
          <w:numId w:val="9"/>
        </w:numPr>
        <w:spacing w:line="276" w:lineRule="auto"/>
        <w:rPr>
          <w:rFonts w:eastAsiaTheme="minorHAnsi" w:cstheme="minorHAnsi"/>
          <w:szCs w:val="24"/>
        </w:rPr>
      </w:pPr>
      <w:r>
        <w:rPr>
          <w:rFonts w:eastAsiaTheme="minorHAnsi" w:cstheme="minorHAnsi"/>
          <w:szCs w:val="24"/>
        </w:rPr>
        <w:t>Nasal spray (10mg/ml)</w:t>
      </w:r>
    </w:p>
    <w:p w14:paraId="21669FB0" w14:textId="5AB385D4" w:rsidR="00F51414" w:rsidRDefault="00762E69" w:rsidP="005B47D9">
      <w:pPr>
        <w:pStyle w:val="ListParagraph"/>
        <w:widowControl/>
        <w:numPr>
          <w:ilvl w:val="0"/>
          <w:numId w:val="9"/>
        </w:numPr>
        <w:spacing w:line="276" w:lineRule="auto"/>
        <w:rPr>
          <w:rFonts w:eastAsiaTheme="minorHAnsi" w:cstheme="minorHAnsi"/>
          <w:szCs w:val="24"/>
        </w:rPr>
      </w:pPr>
      <w:r>
        <w:rPr>
          <w:rFonts w:eastAsiaTheme="minorHAnsi" w:cstheme="minorHAnsi"/>
          <w:szCs w:val="24"/>
        </w:rPr>
        <w:t>Lozenge and mini-lozenge (1mg, 2mg and 4mg)</w:t>
      </w:r>
    </w:p>
    <w:p w14:paraId="21669FB1" w14:textId="4E7391CC" w:rsidR="00F51414" w:rsidRDefault="00762E69" w:rsidP="005B47D9">
      <w:pPr>
        <w:pStyle w:val="ListParagraph"/>
        <w:widowControl/>
        <w:numPr>
          <w:ilvl w:val="0"/>
          <w:numId w:val="9"/>
        </w:numPr>
        <w:spacing w:line="276" w:lineRule="auto"/>
        <w:rPr>
          <w:rFonts w:eastAsiaTheme="minorHAnsi" w:cstheme="minorHAnsi"/>
          <w:szCs w:val="24"/>
        </w:rPr>
      </w:pPr>
      <w:r>
        <w:rPr>
          <w:rFonts w:eastAsiaTheme="minorHAnsi" w:cstheme="minorHAnsi"/>
          <w:szCs w:val="24"/>
        </w:rPr>
        <w:t>Microtab (2mg)</w:t>
      </w:r>
    </w:p>
    <w:p w14:paraId="21669FB4" w14:textId="591497B9" w:rsidR="00F51414" w:rsidRPr="00EB5A54" w:rsidRDefault="00762E69" w:rsidP="005B47D9">
      <w:pPr>
        <w:pStyle w:val="Heading1"/>
        <w:spacing w:line="276" w:lineRule="auto"/>
      </w:pPr>
      <w:r w:rsidRPr="00EB5A54">
        <w:lastRenderedPageBreak/>
        <w:t>2</w:t>
      </w:r>
      <w:r w:rsidR="005B5FFA" w:rsidRPr="00EB5A54">
        <w:t>.</w:t>
      </w:r>
      <w:r w:rsidR="00EB5A54">
        <w:t xml:space="preserve"> </w:t>
      </w:r>
      <w:r w:rsidRPr="00EB5A54">
        <w:t>Clinical condition</w:t>
      </w:r>
    </w:p>
    <w:p w14:paraId="21669FB5" w14:textId="77777777" w:rsidR="00F51414" w:rsidRDefault="00F51414" w:rsidP="005B47D9">
      <w:pPr>
        <w:pStyle w:val="ListParagraph"/>
        <w:widowControl/>
        <w:spacing w:line="276" w:lineRule="auto"/>
        <w:ind w:left="720" w:firstLine="0"/>
        <w:contextualSpacing/>
        <w:rPr>
          <w:rFonts w:cstheme="minorHAnsi"/>
          <w:szCs w:val="24"/>
        </w:rPr>
      </w:pPr>
    </w:p>
    <w:p w14:paraId="21669FB6" w14:textId="77777777" w:rsidR="00F51414" w:rsidRDefault="00762E69" w:rsidP="005B47D9">
      <w:pPr>
        <w:pStyle w:val="Heading3"/>
        <w:spacing w:line="276" w:lineRule="auto"/>
      </w:pPr>
      <w:r w:rsidRPr="00072C5E">
        <w:rPr>
          <w:lang w:val="en-CA"/>
        </w:rPr>
        <w:t>2.1 Define condition/situation</w:t>
      </w:r>
    </w:p>
    <w:p w14:paraId="21669FB9" w14:textId="69201193" w:rsidR="00F51414" w:rsidRDefault="00762E69" w:rsidP="005B47D9">
      <w:pPr>
        <w:pStyle w:val="TableParagraph"/>
        <w:spacing w:line="276" w:lineRule="auto"/>
        <w:rPr>
          <w:rFonts w:cstheme="minorHAnsi"/>
          <w:szCs w:val="24"/>
        </w:rPr>
      </w:pPr>
      <w:r w:rsidRPr="00072C5E">
        <w:rPr>
          <w:szCs w:val="24"/>
        </w:rPr>
        <w:t>NRT is an aid to treating tobacco dependence</w:t>
      </w:r>
      <w:r w:rsidR="009A01FF">
        <w:rPr>
          <w:szCs w:val="24"/>
        </w:rPr>
        <w:t xml:space="preserve"> </w:t>
      </w:r>
      <w:r w:rsidRPr="00072C5E">
        <w:rPr>
          <w:szCs w:val="24"/>
        </w:rPr>
        <w:t>or nicotine addiction, depending on the product</w:t>
      </w:r>
      <w:r w:rsidR="009A01FF">
        <w:rPr>
          <w:szCs w:val="24"/>
        </w:rPr>
        <w:t xml:space="preserve"> licence,</w:t>
      </w:r>
      <w:r w:rsidRPr="00072C5E">
        <w:rPr>
          <w:szCs w:val="24"/>
        </w:rPr>
        <w:t xml:space="preserve"> for people motivated to:</w:t>
      </w:r>
    </w:p>
    <w:p w14:paraId="64D7C85B" w14:textId="77777777" w:rsidR="00E940C8" w:rsidRPr="00072C5E" w:rsidRDefault="00E940C8" w:rsidP="005B47D9">
      <w:pPr>
        <w:pStyle w:val="TableParagraph"/>
        <w:spacing w:line="276" w:lineRule="auto"/>
        <w:rPr>
          <w:rFonts w:cstheme="minorHAnsi"/>
          <w:szCs w:val="24"/>
        </w:rPr>
      </w:pPr>
    </w:p>
    <w:p w14:paraId="21669FBA" w14:textId="004A3108" w:rsidR="00F51414" w:rsidRPr="00072C5E" w:rsidRDefault="00762E69" w:rsidP="005B47D9">
      <w:pPr>
        <w:pStyle w:val="TableParagraph"/>
        <w:numPr>
          <w:ilvl w:val="0"/>
          <w:numId w:val="10"/>
        </w:numPr>
        <w:spacing w:line="276" w:lineRule="auto"/>
        <w:ind w:left="426" w:right="64"/>
        <w:rPr>
          <w:rFonts w:cstheme="minorHAnsi"/>
          <w:szCs w:val="24"/>
        </w:rPr>
      </w:pPr>
      <w:r w:rsidRPr="00072C5E">
        <w:rPr>
          <w:rFonts w:eastAsiaTheme="minorHAnsi" w:cstheme="minorHAnsi"/>
          <w:color w:val="000000"/>
          <w:szCs w:val="24"/>
        </w:rPr>
        <w:t xml:space="preserve">Stop smoking abruptly (i.e. </w:t>
      </w:r>
      <w:r w:rsidR="00E336EF">
        <w:rPr>
          <w:rFonts w:eastAsiaTheme="minorHAnsi" w:cstheme="minorHAnsi"/>
          <w:color w:val="000000"/>
          <w:szCs w:val="24"/>
        </w:rPr>
        <w:t xml:space="preserve">by </w:t>
      </w:r>
      <w:r w:rsidRPr="00072C5E">
        <w:rPr>
          <w:rFonts w:eastAsiaTheme="minorHAnsi" w:cstheme="minorHAnsi"/>
          <w:color w:val="000000"/>
          <w:szCs w:val="24"/>
        </w:rPr>
        <w:t>setting a quit date</w:t>
      </w:r>
      <w:r w:rsidR="00E336EF">
        <w:rPr>
          <w:rFonts w:eastAsiaTheme="minorHAnsi" w:cstheme="minorHAnsi"/>
          <w:color w:val="000000"/>
          <w:szCs w:val="24"/>
        </w:rPr>
        <w:t xml:space="preserve"> and not smoking at all after this date</w:t>
      </w:r>
      <w:r w:rsidRPr="00072C5E">
        <w:rPr>
          <w:rFonts w:eastAsiaTheme="minorHAnsi" w:cstheme="minorHAnsi"/>
          <w:color w:val="000000"/>
          <w:szCs w:val="24"/>
        </w:rPr>
        <w:t xml:space="preserve">) </w:t>
      </w:r>
    </w:p>
    <w:p w14:paraId="21669FBB" w14:textId="33E59A52" w:rsidR="00F51414" w:rsidRPr="00072C5E" w:rsidRDefault="00762E69" w:rsidP="005B47D9">
      <w:pPr>
        <w:pStyle w:val="TableParagraph"/>
        <w:numPr>
          <w:ilvl w:val="0"/>
          <w:numId w:val="10"/>
        </w:numPr>
        <w:spacing w:line="276" w:lineRule="auto"/>
        <w:ind w:left="426" w:right="64"/>
        <w:rPr>
          <w:rFonts w:cstheme="minorHAnsi"/>
          <w:szCs w:val="24"/>
        </w:rPr>
      </w:pPr>
      <w:r w:rsidRPr="00072C5E">
        <w:rPr>
          <w:rFonts w:eastAsiaTheme="minorHAnsi" w:cstheme="minorHAnsi"/>
          <w:color w:val="000000"/>
          <w:szCs w:val="24"/>
        </w:rPr>
        <w:t>Cut Down to Stop (CDTS)</w:t>
      </w:r>
      <w:r w:rsidR="00E336EF">
        <w:rPr>
          <w:rFonts w:eastAsiaTheme="minorHAnsi" w:cstheme="minorHAnsi"/>
          <w:color w:val="000000"/>
          <w:szCs w:val="24"/>
        </w:rPr>
        <w:t xml:space="preserve"> (i.e. </w:t>
      </w:r>
      <w:r w:rsidR="003B20E4">
        <w:rPr>
          <w:rFonts w:eastAsiaTheme="minorHAnsi" w:cstheme="minorHAnsi"/>
          <w:color w:val="000000"/>
          <w:szCs w:val="24"/>
        </w:rPr>
        <w:t>planned, staged reduction in number of cigarettes smoked per day leading to a quit date</w:t>
      </w:r>
      <w:r w:rsidR="00BF349A">
        <w:rPr>
          <w:rFonts w:eastAsiaTheme="minorHAnsi" w:cstheme="minorHAnsi"/>
          <w:color w:val="000000"/>
          <w:szCs w:val="24"/>
        </w:rPr>
        <w:t>)</w:t>
      </w:r>
    </w:p>
    <w:p w14:paraId="21669FBC" w14:textId="77777777" w:rsidR="00F51414" w:rsidRDefault="00762E69" w:rsidP="005B47D9">
      <w:pPr>
        <w:pStyle w:val="TableParagraph"/>
        <w:numPr>
          <w:ilvl w:val="0"/>
          <w:numId w:val="10"/>
        </w:numPr>
        <w:spacing w:line="276" w:lineRule="auto"/>
        <w:ind w:left="426" w:right="64"/>
        <w:rPr>
          <w:rFonts w:cstheme="minorHAnsi"/>
          <w:szCs w:val="24"/>
        </w:rPr>
      </w:pPr>
      <w:r>
        <w:rPr>
          <w:rFonts w:eastAsiaTheme="minorHAnsi" w:cstheme="minorHAnsi"/>
          <w:color w:val="000000"/>
          <w:szCs w:val="24"/>
        </w:rPr>
        <w:t xml:space="preserve">Stop vaping </w:t>
      </w:r>
    </w:p>
    <w:p w14:paraId="21669FBD" w14:textId="106C7A47" w:rsidR="00F51414" w:rsidRDefault="00762E69" w:rsidP="005B47D9">
      <w:pPr>
        <w:pStyle w:val="TableParagraph"/>
        <w:spacing w:before="118" w:line="276" w:lineRule="auto"/>
        <w:ind w:left="112" w:right="104"/>
        <w:rPr>
          <w:rFonts w:cstheme="minorHAnsi"/>
          <w:spacing w:val="-2"/>
          <w:szCs w:val="24"/>
        </w:rPr>
      </w:pPr>
      <w:r>
        <w:rPr>
          <w:rFonts w:cstheme="minorHAnsi"/>
          <w:spacing w:val="-2"/>
          <w:szCs w:val="24"/>
        </w:rPr>
        <w:t>Combination NRT (two or more nicotine products, typically a patch and faster-acting product) increases the likelihood of stopping smoking successfully by 2.5 times.</w:t>
      </w:r>
      <w:r>
        <w:rPr>
          <w:rFonts w:cstheme="minorHAnsi"/>
          <w:spacing w:val="-2"/>
          <w:szCs w:val="24"/>
          <w:vertAlign w:val="superscript"/>
        </w:rPr>
        <w:t>1,2</w:t>
      </w:r>
    </w:p>
    <w:p w14:paraId="21669FBE" w14:textId="5CA63771" w:rsidR="00F51414" w:rsidRDefault="00762E69" w:rsidP="005B47D9">
      <w:pPr>
        <w:pStyle w:val="TableParagraph"/>
        <w:spacing w:before="118" w:line="276" w:lineRule="auto"/>
        <w:ind w:left="112" w:right="104"/>
        <w:rPr>
          <w:rFonts w:cstheme="minorHAnsi"/>
          <w:szCs w:val="24"/>
        </w:rPr>
      </w:pPr>
      <w:r w:rsidRPr="005B47D9">
        <w:rPr>
          <w:rFonts w:cstheme="minorHAnsi"/>
          <w:b/>
          <w:bCs/>
          <w:szCs w:val="24"/>
        </w:rPr>
        <w:t>NRT</w:t>
      </w:r>
      <w:r w:rsidRPr="005B47D9">
        <w:rPr>
          <w:rFonts w:cstheme="minorHAnsi"/>
          <w:b/>
          <w:bCs/>
          <w:spacing w:val="-2"/>
          <w:szCs w:val="24"/>
        </w:rPr>
        <w:t xml:space="preserve"> </w:t>
      </w:r>
      <w:r w:rsidRPr="005B47D9">
        <w:rPr>
          <w:rFonts w:cstheme="minorHAnsi"/>
          <w:b/>
          <w:bCs/>
          <w:szCs w:val="24"/>
        </w:rPr>
        <w:t>provides</w:t>
      </w:r>
      <w:r w:rsidRPr="005B47D9">
        <w:rPr>
          <w:rFonts w:cstheme="minorHAnsi"/>
          <w:b/>
          <w:bCs/>
          <w:spacing w:val="-2"/>
          <w:szCs w:val="24"/>
        </w:rPr>
        <w:t xml:space="preserve"> </w:t>
      </w:r>
      <w:r w:rsidRPr="005B47D9">
        <w:rPr>
          <w:rFonts w:cstheme="minorHAnsi"/>
          <w:b/>
          <w:bCs/>
          <w:szCs w:val="24"/>
        </w:rPr>
        <w:t>therapeutic nicotine, without the harmful tar, carbon monoxide and other toxins contained in tobacco smoke</w:t>
      </w:r>
      <w:r>
        <w:rPr>
          <w:rFonts w:cstheme="minorHAnsi"/>
          <w:szCs w:val="24"/>
        </w:rPr>
        <w:t xml:space="preserve">. There is good evidence of safety and efficacy to support the use of NRT in most client groups. For groups where less evidence is available, NRT use should be on a risk-benefit basis based on the principle that NRT is significantly better than continued smoking. </w:t>
      </w:r>
    </w:p>
    <w:p w14:paraId="21669FBF" w14:textId="19D0A096" w:rsidR="00F51414" w:rsidRDefault="00762E69" w:rsidP="005B47D9">
      <w:pPr>
        <w:pStyle w:val="TableParagraph"/>
        <w:spacing w:before="118" w:line="276" w:lineRule="auto"/>
        <w:ind w:left="112" w:right="104"/>
        <w:rPr>
          <w:rFonts w:cstheme="minorHAnsi"/>
          <w:b/>
          <w:bCs/>
          <w:szCs w:val="24"/>
        </w:rPr>
      </w:pPr>
      <w:r>
        <w:rPr>
          <w:rFonts w:cstheme="minorHAnsi"/>
          <w:szCs w:val="24"/>
        </w:rPr>
        <w:t xml:space="preserve">This protocol has been designed to reflect the latest evidence and clinical practice in terms of the use of NRT to support stopping smoking. </w:t>
      </w:r>
      <w:r>
        <w:rPr>
          <w:rFonts w:cstheme="minorHAnsi"/>
          <w:b/>
          <w:bCs/>
          <w:szCs w:val="24"/>
        </w:rPr>
        <w:t xml:space="preserve">Stopping smoking is a process that is different for every individual and support should use a flexible, tailored approach, to ensure </w:t>
      </w:r>
      <w:r w:rsidR="00E37CC3">
        <w:rPr>
          <w:rFonts w:cstheme="minorHAnsi"/>
          <w:b/>
          <w:bCs/>
          <w:szCs w:val="24"/>
        </w:rPr>
        <w:t xml:space="preserve">that </w:t>
      </w:r>
      <w:r>
        <w:rPr>
          <w:rFonts w:cstheme="minorHAnsi"/>
          <w:b/>
          <w:bCs/>
          <w:szCs w:val="24"/>
        </w:rPr>
        <w:t xml:space="preserve">the dose of nicotine and duration of use reflects the needs of each person. </w:t>
      </w:r>
      <w:r>
        <w:rPr>
          <w:rFonts w:cstheme="minorHAnsi"/>
          <w:szCs w:val="24"/>
        </w:rPr>
        <w:t>National guidance supports the use of NRT by LSSS outside the scope of the Summary of Product Characteristics (SPC), such as higher dosing and extended use of treatment</w:t>
      </w:r>
      <w:r w:rsidR="0042566A">
        <w:rPr>
          <w:rFonts w:cstheme="minorHAnsi"/>
          <w:szCs w:val="24"/>
        </w:rPr>
        <w:t>, to manage withdrawal symptoms, urges to smoke and prevent relapse to smoking</w:t>
      </w:r>
      <w:r w:rsidR="0042566A">
        <w:rPr>
          <w:rFonts w:cstheme="minorHAnsi"/>
          <w:szCs w:val="24"/>
          <w:vertAlign w:val="superscript"/>
        </w:rPr>
        <w:t>3,4</w:t>
      </w:r>
      <w:r>
        <w:rPr>
          <w:rFonts w:cstheme="minorHAnsi"/>
          <w:szCs w:val="24"/>
        </w:rPr>
        <w:t xml:space="preserve">. This is necessary for some clients who are more tobacco dependent. </w:t>
      </w:r>
    </w:p>
    <w:p w14:paraId="21669FC0" w14:textId="77777777" w:rsidR="00F51414" w:rsidRDefault="00F51414" w:rsidP="005B47D9">
      <w:pPr>
        <w:spacing w:line="276" w:lineRule="auto"/>
      </w:pPr>
    </w:p>
    <w:p w14:paraId="21669FC1" w14:textId="77777777" w:rsidR="00F51414" w:rsidRDefault="00762E69" w:rsidP="005B47D9">
      <w:pPr>
        <w:pStyle w:val="Heading3"/>
        <w:spacing w:line="276" w:lineRule="auto"/>
      </w:pPr>
      <w:r w:rsidRPr="005F6E80">
        <w:rPr>
          <w:lang w:val="en-CA"/>
        </w:rPr>
        <w:t>2.2 Criteria for inclusion</w:t>
      </w:r>
    </w:p>
    <w:p w14:paraId="21669FC4" w14:textId="7620BF3C" w:rsidR="00F51414" w:rsidRPr="005032B2" w:rsidRDefault="00762E69" w:rsidP="005B47D9">
      <w:pPr>
        <w:pStyle w:val="TableParagraph"/>
        <w:numPr>
          <w:ilvl w:val="0"/>
          <w:numId w:val="8"/>
        </w:numPr>
        <w:tabs>
          <w:tab w:val="left" w:pos="442"/>
        </w:tabs>
        <w:spacing w:before="12" w:line="276" w:lineRule="auto"/>
        <w:ind w:left="426" w:right="601" w:hanging="426"/>
        <w:rPr>
          <w:rFonts w:cstheme="minorHAnsi"/>
          <w:szCs w:val="24"/>
        </w:rPr>
      </w:pPr>
      <w:r>
        <w:rPr>
          <w:rFonts w:cstheme="minorHAnsi"/>
          <w:szCs w:val="24"/>
        </w:rPr>
        <w:t>People</w:t>
      </w:r>
      <w:r>
        <w:rPr>
          <w:rFonts w:cstheme="minorHAnsi"/>
          <w:spacing w:val="-4"/>
          <w:szCs w:val="24"/>
        </w:rPr>
        <w:t xml:space="preserve"> </w:t>
      </w:r>
      <w:r>
        <w:rPr>
          <w:rFonts w:cstheme="minorHAnsi"/>
          <w:szCs w:val="24"/>
        </w:rPr>
        <w:t>who</w:t>
      </w:r>
      <w:r>
        <w:rPr>
          <w:rFonts w:cstheme="minorHAnsi"/>
          <w:spacing w:val="-4"/>
          <w:szCs w:val="24"/>
        </w:rPr>
        <w:t xml:space="preserve"> </w:t>
      </w:r>
      <w:r>
        <w:rPr>
          <w:rFonts w:cstheme="minorHAnsi"/>
          <w:szCs w:val="24"/>
        </w:rPr>
        <w:t>are</w:t>
      </w:r>
      <w:r>
        <w:rPr>
          <w:rFonts w:cstheme="minorHAnsi"/>
          <w:spacing w:val="-4"/>
          <w:szCs w:val="24"/>
        </w:rPr>
        <w:t xml:space="preserve"> </w:t>
      </w:r>
      <w:r>
        <w:rPr>
          <w:rFonts w:cstheme="minorHAnsi"/>
          <w:szCs w:val="24"/>
        </w:rPr>
        <w:t>attempting</w:t>
      </w:r>
      <w:r>
        <w:rPr>
          <w:rFonts w:cstheme="minorHAnsi"/>
          <w:spacing w:val="-4"/>
          <w:szCs w:val="24"/>
        </w:rPr>
        <w:t xml:space="preserve"> </w:t>
      </w:r>
      <w:r>
        <w:rPr>
          <w:rFonts w:cstheme="minorHAnsi"/>
          <w:szCs w:val="24"/>
        </w:rPr>
        <w:t>to</w:t>
      </w:r>
      <w:r>
        <w:rPr>
          <w:rFonts w:cstheme="minorHAnsi"/>
          <w:spacing w:val="-4"/>
          <w:szCs w:val="24"/>
        </w:rPr>
        <w:t xml:space="preserve"> </w:t>
      </w:r>
      <w:r>
        <w:rPr>
          <w:rFonts w:cstheme="minorHAnsi"/>
          <w:szCs w:val="24"/>
        </w:rPr>
        <w:t>stop</w:t>
      </w:r>
      <w:r>
        <w:rPr>
          <w:rFonts w:cstheme="minorHAnsi"/>
          <w:spacing w:val="-4"/>
          <w:szCs w:val="24"/>
        </w:rPr>
        <w:t xml:space="preserve"> </w:t>
      </w:r>
      <w:r>
        <w:rPr>
          <w:rFonts w:cstheme="minorHAnsi"/>
          <w:szCs w:val="24"/>
        </w:rPr>
        <w:t>smoking abruptly or CDTS.</w:t>
      </w:r>
      <w:r>
        <w:rPr>
          <w:rFonts w:cstheme="minorHAnsi"/>
          <w:spacing w:val="-4"/>
          <w:szCs w:val="24"/>
        </w:rPr>
        <w:t xml:space="preserve"> </w:t>
      </w:r>
    </w:p>
    <w:p w14:paraId="21669FC5" w14:textId="40006F35" w:rsidR="00F51414" w:rsidRDefault="00762E69" w:rsidP="005B47D9">
      <w:pPr>
        <w:pStyle w:val="TableParagraph"/>
        <w:numPr>
          <w:ilvl w:val="0"/>
          <w:numId w:val="5"/>
        </w:numPr>
        <w:tabs>
          <w:tab w:val="left" w:pos="442"/>
        </w:tabs>
        <w:spacing w:before="28" w:line="276" w:lineRule="auto"/>
        <w:ind w:left="426" w:right="297" w:hanging="426"/>
        <w:rPr>
          <w:rFonts w:cstheme="minorHAnsi"/>
          <w:szCs w:val="24"/>
        </w:rPr>
      </w:pPr>
      <w:r>
        <w:rPr>
          <w:rFonts w:cstheme="minorHAnsi"/>
          <w:szCs w:val="24"/>
        </w:rPr>
        <w:t>Young</w:t>
      </w:r>
      <w:r>
        <w:rPr>
          <w:rFonts w:cstheme="minorHAnsi"/>
          <w:spacing w:val="-5"/>
          <w:szCs w:val="24"/>
        </w:rPr>
        <w:t xml:space="preserve"> </w:t>
      </w:r>
      <w:r>
        <w:rPr>
          <w:rFonts w:cstheme="minorHAnsi"/>
          <w:szCs w:val="24"/>
        </w:rPr>
        <w:t>people</w:t>
      </w:r>
      <w:r>
        <w:rPr>
          <w:rFonts w:cstheme="minorHAnsi"/>
          <w:spacing w:val="-5"/>
          <w:szCs w:val="24"/>
        </w:rPr>
        <w:t xml:space="preserve"> </w:t>
      </w:r>
      <w:r>
        <w:rPr>
          <w:rFonts w:cstheme="minorHAnsi"/>
          <w:szCs w:val="24"/>
        </w:rPr>
        <w:t>from</w:t>
      </w:r>
      <w:r>
        <w:rPr>
          <w:rFonts w:cstheme="minorHAnsi"/>
          <w:spacing w:val="-5"/>
          <w:szCs w:val="24"/>
        </w:rPr>
        <w:t xml:space="preserve"> </w:t>
      </w:r>
      <w:r>
        <w:rPr>
          <w:rFonts w:cstheme="minorHAnsi"/>
          <w:szCs w:val="24"/>
        </w:rPr>
        <w:t>12</w:t>
      </w:r>
      <w:r>
        <w:rPr>
          <w:rFonts w:cstheme="minorHAnsi"/>
          <w:spacing w:val="-5"/>
          <w:szCs w:val="24"/>
        </w:rPr>
        <w:t xml:space="preserve"> </w:t>
      </w:r>
      <w:r>
        <w:rPr>
          <w:rFonts w:cstheme="minorHAnsi"/>
          <w:szCs w:val="24"/>
        </w:rPr>
        <w:t>years</w:t>
      </w:r>
      <w:r>
        <w:rPr>
          <w:rFonts w:cstheme="minorHAnsi"/>
          <w:spacing w:val="-5"/>
          <w:szCs w:val="24"/>
        </w:rPr>
        <w:t xml:space="preserve"> </w:t>
      </w:r>
      <w:r>
        <w:rPr>
          <w:rFonts w:cstheme="minorHAnsi"/>
          <w:szCs w:val="24"/>
        </w:rPr>
        <w:t>of</w:t>
      </w:r>
      <w:r>
        <w:rPr>
          <w:rFonts w:cstheme="minorHAnsi"/>
          <w:spacing w:val="-5"/>
          <w:szCs w:val="24"/>
        </w:rPr>
        <w:t xml:space="preserve"> </w:t>
      </w:r>
      <w:r>
        <w:rPr>
          <w:rFonts w:cstheme="minorHAnsi"/>
          <w:szCs w:val="24"/>
        </w:rPr>
        <w:t>age</w:t>
      </w:r>
      <w:r>
        <w:rPr>
          <w:rFonts w:cstheme="minorHAnsi"/>
          <w:spacing w:val="-5"/>
          <w:szCs w:val="24"/>
        </w:rPr>
        <w:t xml:space="preserve"> </w:t>
      </w:r>
      <w:r>
        <w:rPr>
          <w:rFonts w:cstheme="minorHAnsi"/>
          <w:szCs w:val="24"/>
        </w:rPr>
        <w:t>can</w:t>
      </w:r>
      <w:r>
        <w:rPr>
          <w:rFonts w:cstheme="minorHAnsi"/>
          <w:spacing w:val="-5"/>
          <w:szCs w:val="24"/>
        </w:rPr>
        <w:t xml:space="preserve"> </w:t>
      </w:r>
      <w:r>
        <w:rPr>
          <w:rFonts w:cstheme="minorHAnsi"/>
          <w:szCs w:val="24"/>
        </w:rPr>
        <w:t>technically</w:t>
      </w:r>
      <w:r>
        <w:rPr>
          <w:rFonts w:cstheme="minorHAnsi"/>
          <w:spacing w:val="-5"/>
          <w:szCs w:val="24"/>
        </w:rPr>
        <w:t xml:space="preserve"> </w:t>
      </w:r>
      <w:r>
        <w:rPr>
          <w:rFonts w:cstheme="minorHAnsi"/>
          <w:szCs w:val="24"/>
        </w:rPr>
        <w:t>be</w:t>
      </w:r>
      <w:r>
        <w:rPr>
          <w:rFonts w:cstheme="minorHAnsi"/>
          <w:spacing w:val="-5"/>
          <w:szCs w:val="24"/>
        </w:rPr>
        <w:t xml:space="preserve"> </w:t>
      </w:r>
      <w:r>
        <w:rPr>
          <w:rFonts w:cstheme="minorHAnsi"/>
          <w:szCs w:val="24"/>
        </w:rPr>
        <w:t>seen</w:t>
      </w:r>
      <w:r>
        <w:rPr>
          <w:rFonts w:cstheme="minorHAnsi"/>
          <w:spacing w:val="-5"/>
          <w:szCs w:val="24"/>
        </w:rPr>
        <w:t xml:space="preserve"> </w:t>
      </w:r>
      <w:r>
        <w:rPr>
          <w:rFonts w:cstheme="minorHAnsi"/>
          <w:szCs w:val="24"/>
        </w:rPr>
        <w:t>in</w:t>
      </w:r>
      <w:r>
        <w:rPr>
          <w:rFonts w:cstheme="minorHAnsi"/>
          <w:spacing w:val="-5"/>
          <w:szCs w:val="24"/>
        </w:rPr>
        <w:t xml:space="preserve"> </w:t>
      </w:r>
      <w:r>
        <w:rPr>
          <w:rFonts w:cstheme="minorHAnsi"/>
          <w:szCs w:val="24"/>
        </w:rPr>
        <w:t>a</w:t>
      </w:r>
      <w:r>
        <w:rPr>
          <w:rFonts w:cstheme="minorHAnsi"/>
          <w:spacing w:val="-5"/>
          <w:szCs w:val="24"/>
        </w:rPr>
        <w:t xml:space="preserve"> </w:t>
      </w:r>
      <w:r>
        <w:rPr>
          <w:rFonts w:cstheme="minorHAnsi"/>
          <w:szCs w:val="24"/>
        </w:rPr>
        <w:t xml:space="preserve">LSSS, and local guidance will provide information about the need to seek parental </w:t>
      </w:r>
      <w:r>
        <w:rPr>
          <w:rFonts w:cstheme="minorHAnsi"/>
          <w:spacing w:val="-2"/>
          <w:szCs w:val="24"/>
        </w:rPr>
        <w:t xml:space="preserve">consent. </w:t>
      </w:r>
      <w:r>
        <w:rPr>
          <w:rFonts w:cstheme="minorHAnsi"/>
          <w:szCs w:val="24"/>
        </w:rPr>
        <w:t xml:space="preserve">The SPCs for NRT provide specific instructions for young people aged 12 to 17 years. For the most part, the SPCs specify that the length of use is 10–12 weeks and physician guidance should be sought if it is to be used for longer. The exceptions to these are the </w:t>
      </w:r>
      <w:proofErr w:type="spellStart"/>
      <w:r>
        <w:rPr>
          <w:rFonts w:cstheme="minorHAnsi"/>
          <w:szCs w:val="24"/>
        </w:rPr>
        <w:t>Nicotinell</w:t>
      </w:r>
      <w:proofErr w:type="spellEnd"/>
      <w:r>
        <w:rPr>
          <w:rFonts w:cstheme="minorHAnsi"/>
          <w:szCs w:val="24"/>
        </w:rPr>
        <w:t xml:space="preserve"> Lozenge products which should not be used by young people aged 12 to 17 years without prescription, and the </w:t>
      </w:r>
      <w:proofErr w:type="spellStart"/>
      <w:r>
        <w:rPr>
          <w:rFonts w:cstheme="minorHAnsi"/>
          <w:szCs w:val="24"/>
        </w:rPr>
        <w:t>Nicotinell</w:t>
      </w:r>
      <w:proofErr w:type="spellEnd"/>
      <w:r>
        <w:rPr>
          <w:rFonts w:cstheme="minorHAnsi"/>
          <w:szCs w:val="24"/>
        </w:rPr>
        <w:t xml:space="preserve"> mouth spray which is contraindicated in people under 18 years of age. This is not to do with the safety profile, simply that the product hasn’t been tested on young people. </w:t>
      </w:r>
    </w:p>
    <w:p w14:paraId="22B3978B" w14:textId="77777777" w:rsidR="005032B2" w:rsidRDefault="005032B2" w:rsidP="005B47D9">
      <w:pPr>
        <w:pStyle w:val="TableParagraph"/>
        <w:tabs>
          <w:tab w:val="left" w:pos="442"/>
        </w:tabs>
        <w:spacing w:before="28" w:line="276" w:lineRule="auto"/>
        <w:ind w:left="426" w:right="297"/>
        <w:rPr>
          <w:rFonts w:cstheme="minorHAnsi"/>
          <w:szCs w:val="24"/>
        </w:rPr>
      </w:pPr>
    </w:p>
    <w:tbl>
      <w:tblPr>
        <w:tblStyle w:val="TableGrid"/>
        <w:tblW w:w="0" w:type="auto"/>
        <w:tblInd w:w="426" w:type="dxa"/>
        <w:tblLook w:val="04A0" w:firstRow="1" w:lastRow="0" w:firstColumn="1" w:lastColumn="0" w:noHBand="0" w:noVBand="1"/>
      </w:tblPr>
      <w:tblGrid>
        <w:gridCol w:w="8816"/>
      </w:tblGrid>
      <w:tr w:rsidR="00EF7528" w14:paraId="298A7D06" w14:textId="77777777" w:rsidTr="00EF7528">
        <w:tc>
          <w:tcPr>
            <w:tcW w:w="9242" w:type="dxa"/>
          </w:tcPr>
          <w:p w14:paraId="35783FD0" w14:textId="45504DB7" w:rsidR="00EF7528" w:rsidRDefault="00EF7528" w:rsidP="005B47D9">
            <w:pPr>
              <w:pStyle w:val="TableParagraph"/>
              <w:tabs>
                <w:tab w:val="left" w:pos="442"/>
              </w:tabs>
              <w:spacing w:before="28" w:line="276" w:lineRule="auto"/>
              <w:ind w:right="297"/>
              <w:rPr>
                <w:rFonts w:cstheme="minorHAnsi"/>
                <w:b/>
                <w:bCs/>
                <w:szCs w:val="24"/>
              </w:rPr>
            </w:pPr>
            <w:r>
              <w:rPr>
                <w:rFonts w:cstheme="minorHAnsi"/>
                <w:b/>
                <w:bCs/>
                <w:szCs w:val="24"/>
              </w:rPr>
              <w:t>NOTE</w:t>
            </w:r>
          </w:p>
          <w:p w14:paraId="2BE7BE28" w14:textId="7476CB8F" w:rsidR="00EF7528" w:rsidRDefault="00EF7528" w:rsidP="005B47D9">
            <w:pPr>
              <w:pStyle w:val="TableParagraph"/>
              <w:tabs>
                <w:tab w:val="left" w:pos="442"/>
              </w:tabs>
              <w:spacing w:before="28" w:line="276" w:lineRule="auto"/>
              <w:ind w:right="297"/>
              <w:rPr>
                <w:rFonts w:cstheme="minorHAnsi"/>
                <w:spacing w:val="-2"/>
                <w:szCs w:val="24"/>
              </w:rPr>
            </w:pPr>
            <w:r>
              <w:rPr>
                <w:rFonts w:cstheme="minorHAnsi"/>
                <w:szCs w:val="24"/>
              </w:rPr>
              <w:t xml:space="preserve">The SPC for </w:t>
            </w:r>
            <w:proofErr w:type="spellStart"/>
            <w:r>
              <w:rPr>
                <w:rFonts w:cstheme="minorHAnsi"/>
                <w:szCs w:val="24"/>
              </w:rPr>
              <w:t>Nicotinell</w:t>
            </w:r>
            <w:proofErr w:type="spellEnd"/>
            <w:r>
              <w:rPr>
                <w:rFonts w:cstheme="minorHAnsi"/>
                <w:szCs w:val="24"/>
              </w:rPr>
              <w:t xml:space="preserve"> Gum states that it should not be used as part of combination therapy (i.e. with a nicotine patch) by young people. </w:t>
            </w:r>
            <w:r>
              <w:rPr>
                <w:rFonts w:cstheme="minorHAnsi"/>
                <w:spacing w:val="-2"/>
                <w:szCs w:val="24"/>
              </w:rPr>
              <w:t xml:space="preserve">See the NCSCT </w:t>
            </w:r>
            <w:r>
              <w:rPr>
                <w:rFonts w:cstheme="minorHAnsi"/>
                <w:i/>
                <w:iCs/>
                <w:spacing w:val="-2"/>
                <w:szCs w:val="24"/>
              </w:rPr>
              <w:t xml:space="preserve">NRT for young </w:t>
            </w:r>
            <w:r w:rsidRPr="00AE3A13">
              <w:rPr>
                <w:rFonts w:cstheme="minorHAnsi"/>
                <w:i/>
                <w:iCs/>
                <w:spacing w:val="-2"/>
                <w:szCs w:val="24"/>
              </w:rPr>
              <w:t>people</w:t>
            </w:r>
            <w:r>
              <w:rPr>
                <w:rFonts w:cstheme="minorHAnsi"/>
                <w:spacing w:val="-2"/>
                <w:szCs w:val="24"/>
              </w:rPr>
              <w:t xml:space="preserve"> briefing for further information.</w:t>
            </w:r>
          </w:p>
          <w:p w14:paraId="5D26835D" w14:textId="73CA5DAA" w:rsidR="00EF7528" w:rsidRDefault="00EF7528" w:rsidP="005B47D9">
            <w:pPr>
              <w:pStyle w:val="TableParagraph"/>
              <w:tabs>
                <w:tab w:val="left" w:pos="442"/>
              </w:tabs>
              <w:spacing w:before="28" w:line="276" w:lineRule="auto"/>
              <w:ind w:right="297"/>
              <w:rPr>
                <w:rFonts w:cstheme="minorHAnsi"/>
                <w:szCs w:val="24"/>
              </w:rPr>
            </w:pPr>
          </w:p>
        </w:tc>
      </w:tr>
    </w:tbl>
    <w:p w14:paraId="21669FC6" w14:textId="77777777" w:rsidR="00F51414" w:rsidRDefault="00F51414" w:rsidP="005B47D9">
      <w:pPr>
        <w:pStyle w:val="TableParagraph"/>
        <w:tabs>
          <w:tab w:val="left" w:pos="442"/>
        </w:tabs>
        <w:spacing w:before="28" w:line="276" w:lineRule="auto"/>
        <w:ind w:left="426" w:right="297"/>
        <w:rPr>
          <w:rFonts w:cstheme="minorHAnsi"/>
          <w:szCs w:val="24"/>
        </w:rPr>
      </w:pPr>
    </w:p>
    <w:tbl>
      <w:tblPr>
        <w:tblStyle w:val="TableGrid"/>
        <w:tblW w:w="0" w:type="auto"/>
        <w:tblInd w:w="426" w:type="dxa"/>
        <w:tblLook w:val="04A0" w:firstRow="1" w:lastRow="0" w:firstColumn="1" w:lastColumn="0" w:noHBand="0" w:noVBand="1"/>
      </w:tblPr>
      <w:tblGrid>
        <w:gridCol w:w="8816"/>
      </w:tblGrid>
      <w:tr w:rsidR="00EF7528" w14:paraId="594B90F6" w14:textId="77777777" w:rsidTr="00EF7528">
        <w:tc>
          <w:tcPr>
            <w:tcW w:w="9242" w:type="dxa"/>
          </w:tcPr>
          <w:p w14:paraId="13F9BBC1" w14:textId="77777777" w:rsidR="00EF7528" w:rsidRPr="00281031" w:rsidRDefault="00EF7528" w:rsidP="005B47D9">
            <w:pPr>
              <w:pStyle w:val="TableParagraph"/>
              <w:tabs>
                <w:tab w:val="left" w:pos="442"/>
              </w:tabs>
              <w:spacing w:before="28" w:line="276" w:lineRule="auto"/>
              <w:ind w:right="297"/>
              <w:rPr>
                <w:rFonts w:cstheme="minorHAnsi"/>
                <w:b/>
                <w:bCs/>
                <w:szCs w:val="24"/>
              </w:rPr>
            </w:pPr>
            <w:r w:rsidRPr="00281031">
              <w:rPr>
                <w:rFonts w:cstheme="minorHAnsi"/>
                <w:b/>
                <w:bCs/>
                <w:szCs w:val="24"/>
              </w:rPr>
              <w:t>NOTE</w:t>
            </w:r>
          </w:p>
          <w:p w14:paraId="1CCA25B3" w14:textId="77777777" w:rsidR="00EF7528" w:rsidRDefault="00EF7528" w:rsidP="005B47D9">
            <w:pPr>
              <w:pStyle w:val="TableParagraph"/>
              <w:tabs>
                <w:tab w:val="left" w:pos="442"/>
              </w:tabs>
              <w:spacing w:before="28" w:line="276" w:lineRule="auto"/>
              <w:ind w:right="297"/>
              <w:rPr>
                <w:rFonts w:cstheme="minorHAnsi"/>
                <w:spacing w:val="-2"/>
                <w:szCs w:val="24"/>
              </w:rPr>
            </w:pPr>
            <w:r>
              <w:rPr>
                <w:rFonts w:cstheme="minorHAnsi"/>
                <w:szCs w:val="24"/>
              </w:rPr>
              <w:t xml:space="preserve">The SPC for </w:t>
            </w:r>
            <w:proofErr w:type="spellStart"/>
            <w:r>
              <w:rPr>
                <w:rFonts w:cstheme="minorHAnsi"/>
                <w:szCs w:val="24"/>
              </w:rPr>
              <w:t>Nicotinell</w:t>
            </w:r>
            <w:proofErr w:type="spellEnd"/>
            <w:r>
              <w:rPr>
                <w:rFonts w:cstheme="minorHAnsi"/>
                <w:szCs w:val="24"/>
              </w:rPr>
              <w:t xml:space="preserve"> Gum states that it should not be used as part of combination therapy (i.e. with a nicotine patch) by young people. </w:t>
            </w:r>
            <w:r>
              <w:rPr>
                <w:rFonts w:cstheme="minorHAnsi"/>
                <w:spacing w:val="-2"/>
                <w:szCs w:val="24"/>
              </w:rPr>
              <w:t xml:space="preserve">See the NCSCT </w:t>
            </w:r>
            <w:r>
              <w:rPr>
                <w:rFonts w:cstheme="minorHAnsi"/>
                <w:i/>
                <w:iCs/>
                <w:spacing w:val="-2"/>
                <w:szCs w:val="24"/>
              </w:rPr>
              <w:t xml:space="preserve">NRT for young </w:t>
            </w:r>
            <w:r w:rsidRPr="00AE3A13">
              <w:rPr>
                <w:rFonts w:cstheme="minorHAnsi"/>
                <w:i/>
                <w:iCs/>
                <w:spacing w:val="-2"/>
                <w:szCs w:val="24"/>
              </w:rPr>
              <w:t>people</w:t>
            </w:r>
            <w:r>
              <w:rPr>
                <w:rFonts w:cstheme="minorHAnsi"/>
                <w:spacing w:val="-2"/>
                <w:szCs w:val="24"/>
              </w:rPr>
              <w:t xml:space="preserve"> briefing for further information</w:t>
            </w:r>
          </w:p>
          <w:p w14:paraId="4B702A20" w14:textId="5106D5C8" w:rsidR="00EF7528" w:rsidRPr="005B47D9" w:rsidRDefault="00281031" w:rsidP="005B47D9">
            <w:pPr>
              <w:pStyle w:val="TableParagraph"/>
              <w:tabs>
                <w:tab w:val="left" w:pos="442"/>
              </w:tabs>
              <w:spacing w:before="28" w:line="276" w:lineRule="auto"/>
              <w:ind w:right="297"/>
              <w:rPr>
                <w:rFonts w:cstheme="minorHAnsi"/>
                <w:color w:val="000000" w:themeColor="text1"/>
                <w:spacing w:val="-2"/>
                <w:szCs w:val="24"/>
              </w:rPr>
            </w:pPr>
            <w:hyperlink r:id="rId9" w:history="1">
              <w:r w:rsidRPr="005B47D9">
                <w:rPr>
                  <w:rStyle w:val="Hyperlink"/>
                  <w:rFonts w:cstheme="minorHAnsi"/>
                  <w:color w:val="000000" w:themeColor="text1"/>
                  <w:spacing w:val="-2"/>
                  <w:szCs w:val="24"/>
                </w:rPr>
                <w:t>https://www.ncsct.co.uk/publications/nrt-young-people</w:t>
              </w:r>
            </w:hyperlink>
          </w:p>
          <w:p w14:paraId="45B55A07" w14:textId="38F47E71" w:rsidR="00EF7528" w:rsidRDefault="00EF7528" w:rsidP="005B47D9">
            <w:pPr>
              <w:pStyle w:val="TableParagraph"/>
              <w:tabs>
                <w:tab w:val="left" w:pos="442"/>
              </w:tabs>
              <w:spacing w:before="28" w:line="276" w:lineRule="auto"/>
              <w:ind w:right="297"/>
              <w:rPr>
                <w:rFonts w:cstheme="minorHAnsi"/>
                <w:szCs w:val="24"/>
              </w:rPr>
            </w:pPr>
          </w:p>
        </w:tc>
      </w:tr>
    </w:tbl>
    <w:p w14:paraId="1B1DDD4D" w14:textId="77777777" w:rsidR="00EF7528" w:rsidRDefault="00EF7528" w:rsidP="005B47D9">
      <w:pPr>
        <w:pStyle w:val="TableParagraph"/>
        <w:tabs>
          <w:tab w:val="left" w:pos="442"/>
        </w:tabs>
        <w:spacing w:before="28" w:line="276" w:lineRule="auto"/>
        <w:ind w:left="426" w:right="297"/>
        <w:rPr>
          <w:rFonts w:cstheme="minorHAnsi"/>
          <w:szCs w:val="24"/>
        </w:rPr>
      </w:pPr>
    </w:p>
    <w:tbl>
      <w:tblPr>
        <w:tblStyle w:val="TableGrid"/>
        <w:tblW w:w="0" w:type="auto"/>
        <w:tblInd w:w="426" w:type="dxa"/>
        <w:tblLook w:val="04A0" w:firstRow="1" w:lastRow="0" w:firstColumn="1" w:lastColumn="0" w:noHBand="0" w:noVBand="1"/>
      </w:tblPr>
      <w:tblGrid>
        <w:gridCol w:w="8816"/>
      </w:tblGrid>
      <w:tr w:rsidR="00281031" w14:paraId="6B8226E0" w14:textId="77777777" w:rsidTr="00281031">
        <w:tc>
          <w:tcPr>
            <w:tcW w:w="9242" w:type="dxa"/>
          </w:tcPr>
          <w:p w14:paraId="21AB2C4A" w14:textId="77777777" w:rsidR="00281031" w:rsidRPr="005032B2" w:rsidRDefault="00281031" w:rsidP="005B47D9">
            <w:pPr>
              <w:pStyle w:val="TableParagraph"/>
              <w:tabs>
                <w:tab w:val="left" w:pos="442"/>
              </w:tabs>
              <w:spacing w:before="28" w:line="276" w:lineRule="auto"/>
              <w:ind w:right="297"/>
              <w:rPr>
                <w:rFonts w:cstheme="minorHAnsi"/>
                <w:b/>
                <w:bCs/>
                <w:szCs w:val="24"/>
              </w:rPr>
            </w:pPr>
            <w:r w:rsidRPr="005032B2">
              <w:rPr>
                <w:rFonts w:cstheme="minorHAnsi"/>
                <w:b/>
                <w:bCs/>
                <w:szCs w:val="24"/>
              </w:rPr>
              <w:t>NOTE</w:t>
            </w:r>
          </w:p>
          <w:p w14:paraId="00273846" w14:textId="77777777" w:rsidR="008564D9" w:rsidRDefault="008564D9" w:rsidP="005B47D9">
            <w:pPr>
              <w:pStyle w:val="TableParagraph"/>
              <w:tabs>
                <w:tab w:val="left" w:pos="442"/>
              </w:tabs>
              <w:spacing w:before="1" w:line="276" w:lineRule="auto"/>
              <w:ind w:right="360"/>
              <w:jc w:val="both"/>
              <w:rPr>
                <w:rFonts w:cstheme="minorHAnsi"/>
                <w:szCs w:val="24"/>
              </w:rPr>
            </w:pPr>
            <w:r>
              <w:rPr>
                <w:rFonts w:cstheme="minorHAnsi"/>
                <w:szCs w:val="24"/>
              </w:rPr>
              <w:t xml:space="preserve">NRT is </w:t>
            </w:r>
            <w:r>
              <w:rPr>
                <w:rFonts w:cstheme="minorHAnsi"/>
                <w:b/>
                <w:bCs/>
                <w:szCs w:val="24"/>
              </w:rPr>
              <w:t>not</w:t>
            </w:r>
            <w:r>
              <w:rPr>
                <w:rFonts w:cstheme="minorHAnsi"/>
                <w:szCs w:val="24"/>
              </w:rPr>
              <w:t xml:space="preserve"> contraindicated in women who are pregnant.</w:t>
            </w:r>
          </w:p>
          <w:p w14:paraId="651BE092" w14:textId="77777777" w:rsidR="008564D9" w:rsidRDefault="008564D9" w:rsidP="005B47D9">
            <w:pPr>
              <w:pStyle w:val="TableParagraph"/>
              <w:tabs>
                <w:tab w:val="left" w:pos="442"/>
              </w:tabs>
              <w:spacing w:before="1" w:line="276" w:lineRule="auto"/>
              <w:ind w:right="360"/>
              <w:jc w:val="both"/>
              <w:rPr>
                <w:rFonts w:cstheme="minorHAnsi"/>
                <w:b/>
                <w:bCs/>
                <w:szCs w:val="24"/>
              </w:rPr>
            </w:pPr>
          </w:p>
          <w:p w14:paraId="07777935" w14:textId="06E8AEE9" w:rsidR="008564D9" w:rsidRPr="00281031" w:rsidRDefault="008564D9" w:rsidP="005B47D9">
            <w:pPr>
              <w:pStyle w:val="TableParagraph"/>
              <w:tabs>
                <w:tab w:val="left" w:pos="442"/>
              </w:tabs>
              <w:spacing w:before="1" w:line="276" w:lineRule="auto"/>
              <w:ind w:right="360"/>
              <w:jc w:val="both"/>
              <w:rPr>
                <w:rFonts w:cstheme="minorHAnsi"/>
                <w:b/>
                <w:bCs/>
                <w:szCs w:val="24"/>
              </w:rPr>
            </w:pPr>
            <w:r>
              <w:rPr>
                <w:rFonts w:cstheme="minorHAnsi"/>
                <w:szCs w:val="24"/>
              </w:rPr>
              <w:t>NRT</w:t>
            </w:r>
            <w:r>
              <w:rPr>
                <w:rFonts w:cstheme="minorHAnsi"/>
                <w:spacing w:val="-1"/>
                <w:szCs w:val="24"/>
              </w:rPr>
              <w:t xml:space="preserve"> </w:t>
            </w:r>
            <w:r>
              <w:rPr>
                <w:rFonts w:cstheme="minorHAnsi"/>
                <w:szCs w:val="24"/>
              </w:rPr>
              <w:t>is</w:t>
            </w:r>
            <w:r>
              <w:rPr>
                <w:rFonts w:cstheme="minorHAnsi"/>
                <w:spacing w:val="-1"/>
                <w:szCs w:val="24"/>
              </w:rPr>
              <w:t xml:space="preserve"> </w:t>
            </w:r>
            <w:r>
              <w:rPr>
                <w:rFonts w:cstheme="minorHAnsi"/>
                <w:b/>
                <w:bCs/>
                <w:szCs w:val="24"/>
              </w:rPr>
              <w:t>not</w:t>
            </w:r>
            <w:r>
              <w:rPr>
                <w:rFonts w:cstheme="minorHAnsi"/>
                <w:b/>
                <w:bCs/>
                <w:spacing w:val="-1"/>
                <w:szCs w:val="24"/>
              </w:rPr>
              <w:t xml:space="preserve"> </w:t>
            </w:r>
            <w:r>
              <w:rPr>
                <w:rFonts w:cstheme="minorHAnsi"/>
                <w:szCs w:val="24"/>
              </w:rPr>
              <w:t>contraindicated</w:t>
            </w:r>
            <w:r>
              <w:rPr>
                <w:rFonts w:cstheme="minorHAnsi"/>
                <w:spacing w:val="-1"/>
                <w:szCs w:val="24"/>
              </w:rPr>
              <w:t xml:space="preserve"> </w:t>
            </w:r>
            <w:r>
              <w:rPr>
                <w:rFonts w:cstheme="minorHAnsi"/>
                <w:szCs w:val="24"/>
              </w:rPr>
              <w:t>in</w:t>
            </w:r>
            <w:r>
              <w:rPr>
                <w:rFonts w:cstheme="minorHAnsi"/>
                <w:spacing w:val="-1"/>
                <w:szCs w:val="24"/>
              </w:rPr>
              <w:t xml:space="preserve"> </w:t>
            </w:r>
            <w:r>
              <w:rPr>
                <w:rFonts w:cstheme="minorHAnsi"/>
                <w:szCs w:val="24"/>
              </w:rPr>
              <w:t>women</w:t>
            </w:r>
            <w:r>
              <w:rPr>
                <w:rFonts w:cstheme="minorHAnsi"/>
                <w:spacing w:val="-1"/>
                <w:szCs w:val="24"/>
              </w:rPr>
              <w:t xml:space="preserve"> </w:t>
            </w:r>
            <w:r>
              <w:rPr>
                <w:rFonts w:cstheme="minorHAnsi"/>
                <w:szCs w:val="24"/>
              </w:rPr>
              <w:t>who</w:t>
            </w:r>
            <w:r>
              <w:rPr>
                <w:rFonts w:cstheme="minorHAnsi"/>
                <w:spacing w:val="-1"/>
                <w:szCs w:val="24"/>
              </w:rPr>
              <w:t xml:space="preserve"> </w:t>
            </w:r>
            <w:r>
              <w:rPr>
                <w:rFonts w:cstheme="minorHAnsi"/>
                <w:szCs w:val="24"/>
              </w:rPr>
              <w:t>are</w:t>
            </w:r>
            <w:r>
              <w:rPr>
                <w:rFonts w:cstheme="minorHAnsi"/>
                <w:spacing w:val="-1"/>
                <w:szCs w:val="24"/>
              </w:rPr>
              <w:t xml:space="preserve"> </w:t>
            </w:r>
            <w:r>
              <w:rPr>
                <w:rFonts w:cstheme="minorHAnsi"/>
                <w:szCs w:val="24"/>
              </w:rPr>
              <w:t>breastfeeding. The relatively small amounts of nicotine found in breast milk during NRT use are less hazardous to the infant than secondhand smoke.</w:t>
            </w:r>
          </w:p>
          <w:p w14:paraId="1A453154" w14:textId="7FD62DD1" w:rsidR="00281031" w:rsidRDefault="00281031" w:rsidP="005B47D9">
            <w:pPr>
              <w:pStyle w:val="TableParagraph"/>
              <w:tabs>
                <w:tab w:val="left" w:pos="442"/>
              </w:tabs>
              <w:spacing w:before="28" w:line="276" w:lineRule="auto"/>
              <w:ind w:right="297"/>
              <w:rPr>
                <w:rFonts w:cstheme="minorHAnsi"/>
                <w:szCs w:val="24"/>
              </w:rPr>
            </w:pPr>
          </w:p>
        </w:tc>
      </w:tr>
    </w:tbl>
    <w:p w14:paraId="19F91315" w14:textId="77777777" w:rsidR="00281031" w:rsidRDefault="00281031" w:rsidP="005B47D9">
      <w:pPr>
        <w:pStyle w:val="TableParagraph"/>
        <w:tabs>
          <w:tab w:val="left" w:pos="442"/>
        </w:tabs>
        <w:spacing w:before="28" w:line="276" w:lineRule="auto"/>
        <w:ind w:left="426" w:right="297"/>
        <w:rPr>
          <w:rFonts w:cstheme="minorHAnsi"/>
          <w:szCs w:val="24"/>
        </w:rPr>
      </w:pPr>
    </w:p>
    <w:tbl>
      <w:tblPr>
        <w:tblStyle w:val="TableGrid"/>
        <w:tblW w:w="0" w:type="auto"/>
        <w:tblInd w:w="426" w:type="dxa"/>
        <w:tblLook w:val="04A0" w:firstRow="1" w:lastRow="0" w:firstColumn="1" w:lastColumn="0" w:noHBand="0" w:noVBand="1"/>
      </w:tblPr>
      <w:tblGrid>
        <w:gridCol w:w="8816"/>
      </w:tblGrid>
      <w:tr w:rsidR="008564D9" w14:paraId="0E09B3EA" w14:textId="77777777" w:rsidTr="008564D9">
        <w:tc>
          <w:tcPr>
            <w:tcW w:w="9242" w:type="dxa"/>
          </w:tcPr>
          <w:p w14:paraId="0816538D" w14:textId="77777777" w:rsidR="008564D9" w:rsidRPr="008564D9" w:rsidRDefault="008564D9" w:rsidP="005B47D9">
            <w:pPr>
              <w:pStyle w:val="TableParagraph"/>
              <w:tabs>
                <w:tab w:val="left" w:pos="442"/>
              </w:tabs>
              <w:spacing w:before="28" w:line="276" w:lineRule="auto"/>
              <w:ind w:right="297"/>
              <w:rPr>
                <w:rFonts w:cstheme="minorHAnsi"/>
                <w:b/>
                <w:bCs/>
                <w:szCs w:val="24"/>
              </w:rPr>
            </w:pPr>
            <w:r w:rsidRPr="008564D9">
              <w:rPr>
                <w:rFonts w:cstheme="minorHAnsi"/>
                <w:b/>
                <w:bCs/>
                <w:szCs w:val="24"/>
              </w:rPr>
              <w:t>NOTE</w:t>
            </w:r>
          </w:p>
          <w:p w14:paraId="40B7512B" w14:textId="571ED7F5" w:rsidR="008564D9" w:rsidRDefault="008564D9" w:rsidP="005B47D9">
            <w:pPr>
              <w:pStyle w:val="TableParagraph"/>
              <w:tabs>
                <w:tab w:val="left" w:pos="442"/>
              </w:tabs>
              <w:spacing w:before="28" w:line="276" w:lineRule="auto"/>
              <w:ind w:right="297"/>
              <w:rPr>
                <w:rFonts w:cstheme="minorHAnsi"/>
                <w:szCs w:val="24"/>
              </w:rPr>
            </w:pPr>
            <w:r>
              <w:rPr>
                <w:rFonts w:cstheme="minorHAnsi"/>
                <w:szCs w:val="24"/>
              </w:rPr>
              <w:t xml:space="preserve">Combination NRT can be safely used in people with stable </w:t>
            </w:r>
            <w:r w:rsidRPr="003B4975">
              <w:rPr>
                <w:rFonts w:cstheme="minorHAnsi"/>
                <w:szCs w:val="24"/>
              </w:rPr>
              <w:t>cardiovascular</w:t>
            </w:r>
            <w:r w:rsidRPr="003B4975">
              <w:rPr>
                <w:rFonts w:cstheme="minorHAnsi"/>
                <w:spacing w:val="-5"/>
                <w:szCs w:val="24"/>
              </w:rPr>
              <w:t xml:space="preserve"> </w:t>
            </w:r>
            <w:r w:rsidRPr="003B4975">
              <w:rPr>
                <w:rFonts w:cstheme="minorHAnsi"/>
                <w:szCs w:val="24"/>
              </w:rPr>
              <w:t>disease</w:t>
            </w:r>
            <w:r>
              <w:rPr>
                <w:rFonts w:cstheme="minorHAnsi"/>
                <w:b/>
                <w:bCs/>
                <w:szCs w:val="24"/>
              </w:rPr>
              <w:t xml:space="preserve"> </w:t>
            </w:r>
            <w:r>
              <w:rPr>
                <w:rFonts w:cstheme="minorHAnsi"/>
                <w:szCs w:val="24"/>
              </w:rPr>
              <w:t>CVD including individuals who have had a heart attack or stroke</w:t>
            </w:r>
          </w:p>
          <w:p w14:paraId="1E8C78F9" w14:textId="79D0A833" w:rsidR="008564D9" w:rsidRDefault="008564D9" w:rsidP="005B47D9">
            <w:pPr>
              <w:pStyle w:val="TableParagraph"/>
              <w:tabs>
                <w:tab w:val="left" w:pos="442"/>
              </w:tabs>
              <w:spacing w:before="28" w:line="276" w:lineRule="auto"/>
              <w:ind w:right="297"/>
              <w:rPr>
                <w:rFonts w:cstheme="minorHAnsi"/>
                <w:szCs w:val="24"/>
              </w:rPr>
            </w:pPr>
          </w:p>
        </w:tc>
      </w:tr>
    </w:tbl>
    <w:p w14:paraId="21669FCE" w14:textId="77777777" w:rsidR="00F51414" w:rsidRDefault="00F51414" w:rsidP="005B47D9">
      <w:pPr>
        <w:pStyle w:val="TableParagraph"/>
        <w:tabs>
          <w:tab w:val="left" w:pos="442"/>
        </w:tabs>
        <w:spacing w:before="1" w:line="276" w:lineRule="auto"/>
        <w:ind w:right="360"/>
        <w:rPr>
          <w:rFonts w:cstheme="minorHAnsi"/>
          <w:szCs w:val="24"/>
        </w:rPr>
      </w:pPr>
    </w:p>
    <w:p w14:paraId="239974BA" w14:textId="77777777" w:rsidR="00AA5B9C" w:rsidRDefault="00AA5B9C" w:rsidP="005B47D9">
      <w:pPr>
        <w:pStyle w:val="TableParagraph"/>
        <w:tabs>
          <w:tab w:val="left" w:pos="442"/>
        </w:tabs>
        <w:spacing w:before="1" w:line="276" w:lineRule="auto"/>
        <w:ind w:right="360"/>
        <w:rPr>
          <w:rFonts w:cstheme="minorHAnsi"/>
          <w:szCs w:val="24"/>
        </w:rPr>
      </w:pPr>
    </w:p>
    <w:p w14:paraId="21669FCF" w14:textId="77777777" w:rsidR="00F51414" w:rsidRDefault="00762E69" w:rsidP="005B47D9">
      <w:pPr>
        <w:pStyle w:val="Heading3"/>
        <w:spacing w:line="276" w:lineRule="auto"/>
      </w:pPr>
      <w:r w:rsidRPr="00495CF5">
        <w:rPr>
          <w:lang w:val="en-CA"/>
        </w:rPr>
        <w:t>2.3 Criteria for exclusion</w:t>
      </w:r>
    </w:p>
    <w:p w14:paraId="21669FD1" w14:textId="1CE14271" w:rsidR="00F51414" w:rsidRDefault="00762E69" w:rsidP="005B47D9">
      <w:pPr>
        <w:pStyle w:val="TableParagraph"/>
        <w:numPr>
          <w:ilvl w:val="0"/>
          <w:numId w:val="3"/>
        </w:numPr>
        <w:spacing w:line="276" w:lineRule="auto"/>
        <w:ind w:left="426" w:right="89"/>
        <w:jc w:val="both"/>
        <w:rPr>
          <w:rFonts w:cstheme="minorHAnsi"/>
          <w:szCs w:val="24"/>
        </w:rPr>
      </w:pPr>
      <w:r>
        <w:rPr>
          <w:rFonts w:cstheme="minorHAnsi"/>
          <w:szCs w:val="24"/>
        </w:rPr>
        <w:t>Tobacco users who are not sufficiently motivated to quit or cut down to stop smoking</w:t>
      </w:r>
    </w:p>
    <w:p w14:paraId="21669FD2" w14:textId="08BEB675" w:rsidR="00F51414" w:rsidRDefault="00762E69" w:rsidP="005B47D9">
      <w:pPr>
        <w:pStyle w:val="TableParagraph"/>
        <w:numPr>
          <w:ilvl w:val="0"/>
          <w:numId w:val="3"/>
        </w:numPr>
        <w:tabs>
          <w:tab w:val="left" w:pos="487"/>
        </w:tabs>
        <w:spacing w:line="276" w:lineRule="auto"/>
        <w:ind w:left="426" w:right="71"/>
        <w:jc w:val="both"/>
        <w:rPr>
          <w:rFonts w:cstheme="minorHAnsi"/>
          <w:szCs w:val="24"/>
        </w:rPr>
      </w:pPr>
      <w:r>
        <w:rPr>
          <w:rFonts w:cstheme="minorHAnsi"/>
          <w:szCs w:val="24"/>
        </w:rPr>
        <w:t>Patches only: people with chronic generalised skin disease such as psoriasis, chronic dermatitis and urticaria; those who have had a previous severe allergic reaction to transdermal patches</w:t>
      </w:r>
    </w:p>
    <w:p w14:paraId="21669FD3" w14:textId="176A4BF9" w:rsidR="00F51414" w:rsidRDefault="00762E69" w:rsidP="005B47D9">
      <w:pPr>
        <w:pStyle w:val="TableParagraph"/>
        <w:numPr>
          <w:ilvl w:val="0"/>
          <w:numId w:val="3"/>
        </w:numPr>
        <w:tabs>
          <w:tab w:val="left" w:pos="487"/>
        </w:tabs>
        <w:spacing w:line="276" w:lineRule="auto"/>
        <w:ind w:left="426" w:right="71"/>
        <w:jc w:val="both"/>
        <w:rPr>
          <w:rFonts w:cstheme="minorHAnsi"/>
          <w:szCs w:val="24"/>
        </w:rPr>
      </w:pPr>
      <w:r>
        <w:rPr>
          <w:rFonts w:cstheme="minorHAnsi"/>
          <w:szCs w:val="24"/>
        </w:rPr>
        <w:t xml:space="preserve"> Nasal spray only: clients with chronic nasal disorders such as</w:t>
      </w:r>
      <w:r>
        <w:rPr>
          <w:rFonts w:cstheme="minorHAnsi"/>
          <w:spacing w:val="40"/>
          <w:szCs w:val="24"/>
        </w:rPr>
        <w:t xml:space="preserve"> </w:t>
      </w:r>
      <w:r>
        <w:rPr>
          <w:rFonts w:cstheme="minorHAnsi"/>
          <w:szCs w:val="24"/>
        </w:rPr>
        <w:t>polyposis, vasomotor rhinitis, and perennial rhinitis</w:t>
      </w:r>
    </w:p>
    <w:p w14:paraId="21669FD4" w14:textId="63F13C0A" w:rsidR="00F51414" w:rsidRDefault="00762E69" w:rsidP="005B47D9">
      <w:pPr>
        <w:pStyle w:val="TableParagraph"/>
        <w:numPr>
          <w:ilvl w:val="0"/>
          <w:numId w:val="3"/>
        </w:numPr>
        <w:tabs>
          <w:tab w:val="left" w:pos="442"/>
        </w:tabs>
        <w:spacing w:before="1" w:line="276" w:lineRule="auto"/>
        <w:ind w:left="426" w:right="360"/>
        <w:rPr>
          <w:rFonts w:cstheme="minorHAnsi"/>
          <w:szCs w:val="24"/>
        </w:rPr>
      </w:pPr>
      <w:r>
        <w:rPr>
          <w:rFonts w:cstheme="minorHAnsi"/>
          <w:szCs w:val="24"/>
        </w:rPr>
        <w:t>People unable</w:t>
      </w:r>
      <w:r>
        <w:rPr>
          <w:rFonts w:cstheme="minorHAnsi"/>
          <w:spacing w:val="-5"/>
          <w:szCs w:val="24"/>
        </w:rPr>
        <w:t xml:space="preserve"> </w:t>
      </w:r>
      <w:r>
        <w:rPr>
          <w:rFonts w:cstheme="minorHAnsi"/>
          <w:szCs w:val="24"/>
        </w:rPr>
        <w:t>to</w:t>
      </w:r>
      <w:r>
        <w:rPr>
          <w:rFonts w:cstheme="minorHAnsi"/>
          <w:spacing w:val="-5"/>
          <w:szCs w:val="24"/>
        </w:rPr>
        <w:t xml:space="preserve"> </w:t>
      </w:r>
      <w:r>
        <w:rPr>
          <w:rFonts w:cstheme="minorHAnsi"/>
          <w:szCs w:val="24"/>
        </w:rPr>
        <w:t>provide</w:t>
      </w:r>
      <w:r>
        <w:rPr>
          <w:rFonts w:cstheme="minorHAnsi"/>
          <w:spacing w:val="-5"/>
          <w:szCs w:val="24"/>
        </w:rPr>
        <w:t xml:space="preserve"> </w:t>
      </w:r>
      <w:r>
        <w:rPr>
          <w:rFonts w:cstheme="minorHAnsi"/>
          <w:spacing w:val="-2"/>
          <w:szCs w:val="24"/>
        </w:rPr>
        <w:t>consent</w:t>
      </w:r>
    </w:p>
    <w:p w14:paraId="21669FD5" w14:textId="77777777" w:rsidR="00F51414" w:rsidRDefault="00F51414" w:rsidP="005B47D9">
      <w:pPr>
        <w:pStyle w:val="Heading3"/>
        <w:spacing w:line="276" w:lineRule="auto"/>
      </w:pPr>
    </w:p>
    <w:p w14:paraId="5793A598" w14:textId="77777777" w:rsidR="00856F2E" w:rsidRDefault="00856F2E" w:rsidP="005B47D9">
      <w:pPr>
        <w:widowControl/>
        <w:spacing w:line="276" w:lineRule="auto"/>
        <w:rPr>
          <w:rFonts w:eastAsiaTheme="majorEastAsia" w:cstheme="majorBidi"/>
          <w:color w:val="243F60" w:themeColor="accent1" w:themeShade="7F"/>
          <w:szCs w:val="24"/>
        </w:rPr>
      </w:pPr>
      <w:r>
        <w:br w:type="page"/>
      </w:r>
    </w:p>
    <w:p w14:paraId="21669FD6" w14:textId="046CA8C8" w:rsidR="00F51414" w:rsidRDefault="00762E69" w:rsidP="005B47D9">
      <w:pPr>
        <w:pStyle w:val="Heading3"/>
        <w:spacing w:line="276" w:lineRule="auto"/>
      </w:pPr>
      <w:r>
        <w:lastRenderedPageBreak/>
        <w:t>2.4 Action if the client is excluded</w:t>
      </w:r>
    </w:p>
    <w:p w14:paraId="21669FD8" w14:textId="488EA2FC" w:rsidR="00F51414" w:rsidRDefault="00762E69" w:rsidP="005B47D9">
      <w:pPr>
        <w:pStyle w:val="TableParagraph"/>
        <w:numPr>
          <w:ilvl w:val="0"/>
          <w:numId w:val="6"/>
        </w:numPr>
        <w:tabs>
          <w:tab w:val="left" w:pos="846"/>
        </w:tabs>
        <w:spacing w:before="26" w:line="276" w:lineRule="auto"/>
        <w:ind w:left="426"/>
        <w:rPr>
          <w:rFonts w:cstheme="minorHAnsi"/>
          <w:szCs w:val="24"/>
        </w:rPr>
      </w:pPr>
      <w:r>
        <w:rPr>
          <w:rFonts w:cstheme="minorHAnsi"/>
          <w:szCs w:val="24"/>
        </w:rPr>
        <w:t>Advise</w:t>
      </w:r>
      <w:r>
        <w:rPr>
          <w:rFonts w:cstheme="minorHAnsi"/>
          <w:spacing w:val="-7"/>
          <w:szCs w:val="24"/>
        </w:rPr>
        <w:t xml:space="preserve"> </w:t>
      </w:r>
      <w:r>
        <w:rPr>
          <w:rFonts w:cstheme="minorHAnsi"/>
          <w:szCs w:val="24"/>
        </w:rPr>
        <w:t>on</w:t>
      </w:r>
      <w:r>
        <w:rPr>
          <w:rFonts w:cstheme="minorHAnsi"/>
          <w:spacing w:val="-6"/>
          <w:szCs w:val="24"/>
        </w:rPr>
        <w:t xml:space="preserve"> </w:t>
      </w:r>
      <w:r>
        <w:rPr>
          <w:rFonts w:cstheme="minorHAnsi"/>
          <w:szCs w:val="24"/>
        </w:rPr>
        <w:t>alternative first-choice</w:t>
      </w:r>
      <w:r>
        <w:rPr>
          <w:rFonts w:cstheme="minorHAnsi"/>
          <w:spacing w:val="-6"/>
          <w:szCs w:val="24"/>
        </w:rPr>
        <w:t xml:space="preserve"> </w:t>
      </w:r>
      <w:r>
        <w:rPr>
          <w:rFonts w:cstheme="minorHAnsi"/>
          <w:szCs w:val="24"/>
        </w:rPr>
        <w:t>stop</w:t>
      </w:r>
      <w:r>
        <w:rPr>
          <w:rFonts w:cstheme="minorHAnsi"/>
          <w:spacing w:val="-6"/>
          <w:szCs w:val="24"/>
        </w:rPr>
        <w:t xml:space="preserve"> </w:t>
      </w:r>
      <w:r>
        <w:rPr>
          <w:rFonts w:cstheme="minorHAnsi"/>
          <w:szCs w:val="24"/>
        </w:rPr>
        <w:t>smoking</w:t>
      </w:r>
      <w:r>
        <w:rPr>
          <w:rFonts w:cstheme="minorHAnsi"/>
          <w:spacing w:val="-6"/>
          <w:szCs w:val="24"/>
        </w:rPr>
        <w:t xml:space="preserve"> </w:t>
      </w:r>
      <w:r w:rsidR="005C7354">
        <w:rPr>
          <w:rFonts w:cstheme="minorHAnsi"/>
          <w:spacing w:val="-2"/>
          <w:szCs w:val="24"/>
        </w:rPr>
        <w:t xml:space="preserve">aids </w:t>
      </w:r>
      <w:r>
        <w:rPr>
          <w:rFonts w:cstheme="minorHAnsi"/>
          <w:spacing w:val="-2"/>
          <w:szCs w:val="24"/>
        </w:rPr>
        <w:t>(i.e. nicotine vape, nicotine analogues)</w:t>
      </w:r>
    </w:p>
    <w:p w14:paraId="21669FD9" w14:textId="230F7E48" w:rsidR="00F51414" w:rsidRDefault="00762E69" w:rsidP="005B47D9">
      <w:pPr>
        <w:pStyle w:val="TableParagraph"/>
        <w:numPr>
          <w:ilvl w:val="0"/>
          <w:numId w:val="6"/>
        </w:numPr>
        <w:tabs>
          <w:tab w:val="left" w:pos="846"/>
        </w:tabs>
        <w:spacing w:before="26" w:line="276" w:lineRule="auto"/>
        <w:ind w:left="426"/>
        <w:rPr>
          <w:rFonts w:cstheme="minorHAnsi"/>
          <w:szCs w:val="24"/>
        </w:rPr>
      </w:pPr>
      <w:bookmarkStart w:id="1" w:name="_Hlk202785166"/>
      <w:r>
        <w:rPr>
          <w:rFonts w:cstheme="minorHAnsi"/>
          <w:szCs w:val="24"/>
        </w:rPr>
        <w:t>Consult with client’s GP or healthcare provider,</w:t>
      </w:r>
      <w:r>
        <w:rPr>
          <w:rFonts w:cstheme="minorHAnsi"/>
          <w:spacing w:val="-6"/>
          <w:szCs w:val="24"/>
        </w:rPr>
        <w:t xml:space="preserve"> </w:t>
      </w:r>
      <w:r>
        <w:rPr>
          <w:rFonts w:cstheme="minorHAnsi"/>
          <w:szCs w:val="24"/>
        </w:rPr>
        <w:t xml:space="preserve">if </w:t>
      </w:r>
      <w:r>
        <w:rPr>
          <w:rFonts w:cstheme="minorHAnsi"/>
          <w:spacing w:val="-6"/>
          <w:szCs w:val="24"/>
        </w:rPr>
        <w:t>appropriate</w:t>
      </w:r>
      <w:bookmarkEnd w:id="1"/>
    </w:p>
    <w:p w14:paraId="21669FDA" w14:textId="77777777" w:rsidR="00F51414" w:rsidRDefault="00F51414" w:rsidP="005B47D9">
      <w:pPr>
        <w:pStyle w:val="TableParagraph"/>
        <w:tabs>
          <w:tab w:val="left" w:pos="846"/>
        </w:tabs>
        <w:spacing w:before="26" w:line="276" w:lineRule="auto"/>
        <w:rPr>
          <w:rFonts w:cstheme="minorHAnsi"/>
          <w:spacing w:val="-2"/>
          <w:szCs w:val="24"/>
        </w:rPr>
      </w:pPr>
    </w:p>
    <w:p w14:paraId="21669FDC" w14:textId="0BD359D6" w:rsidR="00F51414" w:rsidRDefault="00762E69" w:rsidP="005B47D9">
      <w:pPr>
        <w:pStyle w:val="Heading3"/>
        <w:spacing w:line="276" w:lineRule="auto"/>
      </w:pPr>
      <w:r>
        <w:t>2.5 Action if the client declines</w:t>
      </w:r>
    </w:p>
    <w:p w14:paraId="21669FDD" w14:textId="1AE7894A" w:rsidR="00F51414" w:rsidRDefault="00762E69" w:rsidP="005B47D9">
      <w:pPr>
        <w:pStyle w:val="TableParagraph"/>
        <w:numPr>
          <w:ilvl w:val="0"/>
          <w:numId w:val="7"/>
        </w:numPr>
        <w:tabs>
          <w:tab w:val="left" w:pos="846"/>
        </w:tabs>
        <w:spacing w:before="28" w:line="276" w:lineRule="auto"/>
        <w:ind w:left="426"/>
        <w:rPr>
          <w:rFonts w:cstheme="minorHAnsi"/>
          <w:szCs w:val="24"/>
        </w:rPr>
      </w:pPr>
      <w:r>
        <w:rPr>
          <w:rFonts w:cstheme="minorHAnsi"/>
          <w:szCs w:val="24"/>
        </w:rPr>
        <w:t xml:space="preserve">Provide </w:t>
      </w:r>
      <w:r w:rsidR="00DD4673">
        <w:rPr>
          <w:rFonts w:cstheme="minorHAnsi"/>
          <w:szCs w:val="24"/>
        </w:rPr>
        <w:t>written information and advice</w:t>
      </w:r>
    </w:p>
    <w:p w14:paraId="21669FDE" w14:textId="427984C8" w:rsidR="00F51414" w:rsidRDefault="00762E69" w:rsidP="005B47D9">
      <w:pPr>
        <w:pStyle w:val="TableParagraph"/>
        <w:numPr>
          <w:ilvl w:val="0"/>
          <w:numId w:val="7"/>
        </w:numPr>
        <w:tabs>
          <w:tab w:val="left" w:pos="846"/>
        </w:tabs>
        <w:spacing w:before="14" w:line="276" w:lineRule="auto"/>
        <w:ind w:left="426"/>
        <w:rPr>
          <w:rFonts w:cstheme="minorHAnsi"/>
          <w:szCs w:val="24"/>
        </w:rPr>
      </w:pPr>
      <w:r>
        <w:rPr>
          <w:rFonts w:cstheme="minorHAnsi"/>
          <w:szCs w:val="24"/>
        </w:rPr>
        <w:t>Advise</w:t>
      </w:r>
      <w:r>
        <w:rPr>
          <w:rFonts w:cstheme="minorHAnsi"/>
          <w:spacing w:val="-6"/>
          <w:szCs w:val="24"/>
        </w:rPr>
        <w:t xml:space="preserve"> </w:t>
      </w:r>
      <w:r>
        <w:rPr>
          <w:rFonts w:cstheme="minorHAnsi"/>
          <w:szCs w:val="24"/>
        </w:rPr>
        <w:t>on</w:t>
      </w:r>
      <w:r>
        <w:rPr>
          <w:rFonts w:cstheme="minorHAnsi"/>
          <w:spacing w:val="-6"/>
          <w:szCs w:val="24"/>
        </w:rPr>
        <w:t xml:space="preserve"> </w:t>
      </w:r>
      <w:r>
        <w:rPr>
          <w:rFonts w:cstheme="minorHAnsi"/>
          <w:szCs w:val="24"/>
        </w:rPr>
        <w:t>alternative</w:t>
      </w:r>
      <w:r>
        <w:rPr>
          <w:rFonts w:cstheme="minorHAnsi"/>
          <w:spacing w:val="-6"/>
          <w:szCs w:val="24"/>
        </w:rPr>
        <w:t xml:space="preserve"> </w:t>
      </w:r>
      <w:r>
        <w:rPr>
          <w:rFonts w:cstheme="minorHAnsi"/>
          <w:spacing w:val="-2"/>
          <w:szCs w:val="24"/>
        </w:rPr>
        <w:t>treatment</w:t>
      </w:r>
      <w:r w:rsidR="00DD4673">
        <w:rPr>
          <w:rFonts w:cstheme="minorHAnsi"/>
          <w:spacing w:val="-2"/>
          <w:szCs w:val="24"/>
        </w:rPr>
        <w:t>s</w:t>
      </w:r>
    </w:p>
    <w:p w14:paraId="21669FDF" w14:textId="4AE7D03C" w:rsidR="00F51414" w:rsidRDefault="00762E69" w:rsidP="005B47D9">
      <w:pPr>
        <w:pStyle w:val="TableParagraph"/>
        <w:numPr>
          <w:ilvl w:val="0"/>
          <w:numId w:val="6"/>
        </w:numPr>
        <w:tabs>
          <w:tab w:val="left" w:pos="846"/>
        </w:tabs>
        <w:spacing w:before="26" w:line="276" w:lineRule="auto"/>
        <w:ind w:left="426"/>
        <w:rPr>
          <w:rFonts w:cstheme="minorHAnsi"/>
          <w:szCs w:val="24"/>
        </w:rPr>
      </w:pPr>
      <w:r>
        <w:rPr>
          <w:rFonts w:cstheme="minorHAnsi"/>
          <w:szCs w:val="24"/>
        </w:rPr>
        <w:t>Consult with client’s GP or healthcare provider,</w:t>
      </w:r>
      <w:r>
        <w:rPr>
          <w:rFonts w:cstheme="minorHAnsi"/>
          <w:spacing w:val="-6"/>
          <w:szCs w:val="24"/>
        </w:rPr>
        <w:t xml:space="preserve"> </w:t>
      </w:r>
      <w:r>
        <w:rPr>
          <w:rFonts w:cstheme="minorHAnsi"/>
          <w:szCs w:val="24"/>
        </w:rPr>
        <w:t xml:space="preserve">if </w:t>
      </w:r>
      <w:r>
        <w:rPr>
          <w:rFonts w:cstheme="minorHAnsi"/>
          <w:spacing w:val="-6"/>
          <w:szCs w:val="24"/>
        </w:rPr>
        <w:t>appropriate</w:t>
      </w:r>
    </w:p>
    <w:p w14:paraId="21669FE0" w14:textId="77777777" w:rsidR="00F51414" w:rsidRDefault="00F51414" w:rsidP="005B47D9">
      <w:pPr>
        <w:pStyle w:val="TableParagraph"/>
        <w:tabs>
          <w:tab w:val="left" w:pos="846"/>
        </w:tabs>
        <w:spacing w:before="14" w:line="276" w:lineRule="auto"/>
        <w:rPr>
          <w:rFonts w:cstheme="minorHAnsi"/>
          <w:spacing w:val="-2"/>
          <w:szCs w:val="24"/>
        </w:rPr>
      </w:pPr>
    </w:p>
    <w:p w14:paraId="21669FE1" w14:textId="77777777" w:rsidR="00F51414" w:rsidRDefault="00762E69" w:rsidP="005B47D9">
      <w:pPr>
        <w:spacing w:line="276" w:lineRule="auto"/>
        <w:rPr>
          <w:rFonts w:asciiTheme="majorHAnsi" w:eastAsiaTheme="majorEastAsia" w:hAnsiTheme="majorHAnsi" w:cstheme="majorBidi"/>
          <w:color w:val="365F91" w:themeColor="accent1" w:themeShade="BF"/>
          <w:sz w:val="26"/>
          <w:szCs w:val="26"/>
        </w:rPr>
      </w:pPr>
      <w:r>
        <w:br w:type="page"/>
      </w:r>
    </w:p>
    <w:p w14:paraId="21669FE2" w14:textId="00FB88EF" w:rsidR="00F51414" w:rsidRPr="00856F2E" w:rsidRDefault="00762E69" w:rsidP="005B47D9">
      <w:pPr>
        <w:pStyle w:val="Heading1"/>
        <w:spacing w:line="276" w:lineRule="auto"/>
      </w:pPr>
      <w:r w:rsidRPr="00856F2E">
        <w:lastRenderedPageBreak/>
        <w:t>3</w:t>
      </w:r>
      <w:r w:rsidR="00856F2E" w:rsidRPr="00856F2E">
        <w:t>.</w:t>
      </w:r>
      <w:r w:rsidRPr="00856F2E">
        <w:t xml:space="preserve"> NRT use, dose and duration</w:t>
      </w:r>
    </w:p>
    <w:p w14:paraId="21669FE3" w14:textId="77777777" w:rsidR="00F51414" w:rsidRDefault="00F51414" w:rsidP="005B47D9">
      <w:pPr>
        <w:pStyle w:val="TableParagraph"/>
        <w:spacing w:line="276" w:lineRule="auto"/>
        <w:ind w:right="96"/>
        <w:rPr>
          <w:rFonts w:cs="Calibri Light"/>
          <w:bCs/>
          <w:i/>
          <w:iCs/>
          <w:szCs w:val="24"/>
        </w:rPr>
      </w:pPr>
    </w:p>
    <w:p w14:paraId="21669FE4" w14:textId="77777777" w:rsidR="00F51414" w:rsidRPr="00C43F6D" w:rsidRDefault="00762E69" w:rsidP="005B47D9">
      <w:pPr>
        <w:pStyle w:val="Heading2"/>
        <w:spacing w:line="276" w:lineRule="auto"/>
      </w:pPr>
      <w:r w:rsidRPr="00C43F6D">
        <w:t>3.1 Combination NRT</w:t>
      </w:r>
    </w:p>
    <w:p w14:paraId="21669FE6" w14:textId="07404258" w:rsidR="00F51414" w:rsidRDefault="00762E69" w:rsidP="005B47D9">
      <w:pPr>
        <w:pStyle w:val="TableParagraph"/>
        <w:spacing w:line="276" w:lineRule="auto"/>
        <w:ind w:right="74"/>
        <w:rPr>
          <w:rFonts w:cs="Calibri"/>
          <w:szCs w:val="24"/>
        </w:rPr>
      </w:pPr>
      <w:r w:rsidRPr="00A1187E">
        <w:rPr>
          <w:rFonts w:cs="Calibri"/>
          <w:color w:val="000000" w:themeColor="text1"/>
          <w:szCs w:val="24"/>
          <w:shd w:val="clear" w:color="auto" w:fill="FFFFFF"/>
        </w:rPr>
        <w:t xml:space="preserve">Combination NRT refers to using two different types of </w:t>
      </w:r>
      <w:r w:rsidRPr="00DD5246">
        <w:rPr>
          <w:rFonts w:cs="Calibri"/>
          <w:color w:val="000000" w:themeColor="text1"/>
          <w:szCs w:val="24"/>
          <w:shd w:val="clear" w:color="auto" w:fill="FFFFFF"/>
        </w:rPr>
        <w:t xml:space="preserve"> NRT</w:t>
      </w:r>
      <w:r w:rsidR="00DD5246">
        <w:rPr>
          <w:rFonts w:cs="Calibri"/>
          <w:color w:val="000000" w:themeColor="text1"/>
          <w:szCs w:val="24"/>
          <w:shd w:val="clear" w:color="auto" w:fill="FFFFFF"/>
        </w:rPr>
        <w:t xml:space="preserve"> </w:t>
      </w:r>
      <w:r w:rsidRPr="00DD5246">
        <w:rPr>
          <w:rFonts w:cs="Calibri"/>
          <w:color w:val="000000" w:themeColor="text1"/>
          <w:szCs w:val="24"/>
          <w:shd w:val="clear" w:color="auto" w:fill="FFFFFF"/>
        </w:rPr>
        <w:t>simultaneously, typically a long</w:t>
      </w:r>
      <w:r w:rsidR="008945BB">
        <w:rPr>
          <w:rFonts w:cs="Calibri"/>
          <w:color w:val="000000" w:themeColor="text1"/>
          <w:szCs w:val="24"/>
          <w:shd w:val="clear" w:color="auto" w:fill="FFFFFF"/>
        </w:rPr>
        <w:t>er</w:t>
      </w:r>
      <w:r w:rsidRPr="00DD5246">
        <w:rPr>
          <w:rFonts w:cs="Calibri"/>
          <w:color w:val="000000" w:themeColor="text1"/>
          <w:szCs w:val="24"/>
          <w:shd w:val="clear" w:color="auto" w:fill="FFFFFF"/>
        </w:rPr>
        <w:t xml:space="preserve">-acting nicotine patch with a faster-acting </w:t>
      </w:r>
      <w:r w:rsidR="009461FC">
        <w:rPr>
          <w:rFonts w:cs="Calibri"/>
          <w:color w:val="000000" w:themeColor="text1"/>
          <w:szCs w:val="24"/>
          <w:shd w:val="clear" w:color="auto" w:fill="FFFFFF"/>
        </w:rPr>
        <w:t>product</w:t>
      </w:r>
      <w:r w:rsidRPr="00DD5246">
        <w:rPr>
          <w:rFonts w:cs="Calibri"/>
          <w:color w:val="000000" w:themeColor="text1"/>
          <w:szCs w:val="24"/>
          <w:shd w:val="clear" w:color="auto" w:fill="FFFFFF"/>
        </w:rPr>
        <w:t xml:space="preserve"> like gum, lozenges, or mouth spray.</w:t>
      </w:r>
      <w:r>
        <w:rPr>
          <w:rFonts w:cs="Calibri"/>
          <w:color w:val="001D35"/>
          <w:szCs w:val="24"/>
          <w:shd w:val="clear" w:color="auto" w:fill="FFFFFF"/>
        </w:rPr>
        <w:t xml:space="preserve"> </w:t>
      </w:r>
      <w:r>
        <w:rPr>
          <w:rFonts w:cstheme="minorHAnsi"/>
          <w:szCs w:val="24"/>
        </w:rPr>
        <w:t xml:space="preserve">Combination NRT is </w:t>
      </w:r>
      <w:r w:rsidR="009461FC">
        <w:rPr>
          <w:rFonts w:cstheme="minorHAnsi"/>
          <w:szCs w:val="24"/>
        </w:rPr>
        <w:t>a</w:t>
      </w:r>
      <w:r>
        <w:rPr>
          <w:rFonts w:cstheme="minorHAnsi"/>
          <w:szCs w:val="24"/>
        </w:rPr>
        <w:t xml:space="preserve"> first-choice treatment for people</w:t>
      </w:r>
      <w:r>
        <w:rPr>
          <w:rFonts w:cstheme="minorHAnsi"/>
          <w:spacing w:val="40"/>
          <w:szCs w:val="24"/>
        </w:rPr>
        <w:t xml:space="preserve"> </w:t>
      </w:r>
      <w:r>
        <w:rPr>
          <w:rFonts w:cstheme="minorHAnsi"/>
          <w:szCs w:val="24"/>
        </w:rPr>
        <w:t>who smoke 10 or more cigarettes per day.</w:t>
      </w:r>
      <w:r>
        <w:rPr>
          <w:rFonts w:cstheme="minorHAnsi"/>
          <w:szCs w:val="24"/>
          <w:vertAlign w:val="superscript"/>
        </w:rPr>
        <w:t>3,4</w:t>
      </w:r>
      <w:r>
        <w:rPr>
          <w:rFonts w:cstheme="minorHAnsi"/>
          <w:szCs w:val="24"/>
        </w:rPr>
        <w:t xml:space="preserve"> </w:t>
      </w:r>
      <w:r w:rsidRPr="005B47D9">
        <w:rPr>
          <w:rFonts w:cstheme="minorHAnsi"/>
          <w:b/>
          <w:bCs/>
          <w:szCs w:val="24"/>
        </w:rPr>
        <w:t>Combination NRT</w:t>
      </w:r>
      <w:r w:rsidRPr="005B47D9">
        <w:rPr>
          <w:rFonts w:cstheme="minorHAnsi"/>
          <w:b/>
          <w:bCs/>
          <w:spacing w:val="-5"/>
          <w:szCs w:val="24"/>
        </w:rPr>
        <w:t xml:space="preserve"> </w:t>
      </w:r>
      <w:r w:rsidRPr="005B47D9">
        <w:rPr>
          <w:rFonts w:cstheme="minorHAnsi"/>
          <w:b/>
          <w:bCs/>
          <w:szCs w:val="24"/>
        </w:rPr>
        <w:t>is</w:t>
      </w:r>
      <w:r w:rsidRPr="005B47D9">
        <w:rPr>
          <w:rFonts w:cstheme="minorHAnsi"/>
          <w:b/>
          <w:bCs/>
          <w:spacing w:val="-5"/>
          <w:szCs w:val="24"/>
        </w:rPr>
        <w:t xml:space="preserve"> </w:t>
      </w:r>
      <w:r w:rsidRPr="005B47D9">
        <w:rPr>
          <w:rFonts w:cstheme="minorHAnsi"/>
          <w:b/>
          <w:bCs/>
          <w:szCs w:val="24"/>
        </w:rPr>
        <w:t>more</w:t>
      </w:r>
      <w:r w:rsidRPr="005B47D9">
        <w:rPr>
          <w:rFonts w:cstheme="minorHAnsi"/>
          <w:b/>
          <w:bCs/>
          <w:spacing w:val="-5"/>
          <w:szCs w:val="24"/>
        </w:rPr>
        <w:t xml:space="preserve"> </w:t>
      </w:r>
      <w:r w:rsidRPr="005B47D9">
        <w:rPr>
          <w:rFonts w:cstheme="minorHAnsi"/>
          <w:b/>
          <w:bCs/>
          <w:szCs w:val="24"/>
        </w:rPr>
        <w:t>effective</w:t>
      </w:r>
      <w:r w:rsidRPr="005B47D9">
        <w:rPr>
          <w:rFonts w:cstheme="minorHAnsi"/>
          <w:b/>
          <w:bCs/>
          <w:spacing w:val="-5"/>
          <w:szCs w:val="24"/>
        </w:rPr>
        <w:t xml:space="preserve"> </w:t>
      </w:r>
      <w:r w:rsidRPr="005B47D9">
        <w:rPr>
          <w:rFonts w:cstheme="minorHAnsi"/>
          <w:b/>
          <w:bCs/>
          <w:szCs w:val="24"/>
        </w:rPr>
        <w:t>in</w:t>
      </w:r>
      <w:r w:rsidRPr="005B47D9">
        <w:rPr>
          <w:rFonts w:cstheme="minorHAnsi"/>
          <w:b/>
          <w:bCs/>
          <w:spacing w:val="-5"/>
          <w:szCs w:val="24"/>
        </w:rPr>
        <w:t xml:space="preserve"> </w:t>
      </w:r>
      <w:r w:rsidRPr="005B47D9">
        <w:rPr>
          <w:rFonts w:cstheme="minorHAnsi"/>
          <w:b/>
          <w:bCs/>
          <w:szCs w:val="24"/>
        </w:rPr>
        <w:t>helping</w:t>
      </w:r>
      <w:r w:rsidRPr="005B47D9">
        <w:rPr>
          <w:rFonts w:cstheme="minorHAnsi"/>
          <w:b/>
          <w:bCs/>
          <w:spacing w:val="-5"/>
          <w:szCs w:val="24"/>
        </w:rPr>
        <w:t xml:space="preserve"> </w:t>
      </w:r>
      <w:r w:rsidRPr="005B47D9">
        <w:rPr>
          <w:rFonts w:cstheme="minorHAnsi"/>
          <w:b/>
          <w:bCs/>
          <w:szCs w:val="24"/>
        </w:rPr>
        <w:t>people who smoke quit, than using just one form of NRT</w:t>
      </w:r>
      <w:r>
        <w:rPr>
          <w:rFonts w:cstheme="minorHAnsi"/>
          <w:szCs w:val="24"/>
        </w:rPr>
        <w:t>.</w:t>
      </w:r>
      <w:r>
        <w:rPr>
          <w:rFonts w:cstheme="minorHAnsi"/>
          <w:szCs w:val="24"/>
          <w:vertAlign w:val="superscript"/>
        </w:rPr>
        <w:t xml:space="preserve">4,5 </w:t>
      </w:r>
    </w:p>
    <w:p w14:paraId="21669FE7" w14:textId="77777777" w:rsidR="00F51414" w:rsidRDefault="00F51414" w:rsidP="005B47D9">
      <w:pPr>
        <w:pStyle w:val="TableParagraph"/>
        <w:spacing w:line="276" w:lineRule="auto"/>
        <w:ind w:right="96"/>
        <w:rPr>
          <w:rFonts w:cs="Calibri Light"/>
          <w:b/>
          <w:bCs/>
          <w:szCs w:val="24"/>
        </w:rPr>
      </w:pPr>
    </w:p>
    <w:p w14:paraId="21669FE8" w14:textId="77777777" w:rsidR="00F51414" w:rsidRPr="00C71B18" w:rsidRDefault="00762E69" w:rsidP="005B47D9">
      <w:pPr>
        <w:pStyle w:val="Heading2"/>
        <w:spacing w:line="276" w:lineRule="auto"/>
      </w:pPr>
      <w:r w:rsidRPr="00C71B18">
        <w:t>3.2 Assessment of tobacco dependence</w:t>
      </w:r>
    </w:p>
    <w:p w14:paraId="1D6D1522" w14:textId="77777777" w:rsidR="00C71B18" w:rsidRDefault="00762E69" w:rsidP="005B47D9">
      <w:pPr>
        <w:widowControl/>
        <w:spacing w:line="276" w:lineRule="auto"/>
        <w:rPr>
          <w:rFonts w:eastAsiaTheme="minorHAnsi"/>
          <w:szCs w:val="24"/>
        </w:rPr>
      </w:pPr>
      <w:r>
        <w:rPr>
          <w:rFonts w:eastAsiaTheme="minorHAnsi" w:cs="Times New Roman"/>
          <w:szCs w:val="24"/>
        </w:rPr>
        <w:t>The Fagerström Test for Cigarette Dependence (FTCD) provides a quantitative measure of dependence. It consists of six questions and a maximum score of 10; the higher the score, the more tobacco dependent clients are.</w:t>
      </w:r>
      <w:r>
        <w:rPr>
          <w:rFonts w:eastAsiaTheme="minorHAnsi"/>
          <w:szCs w:val="24"/>
        </w:rPr>
        <w:t xml:space="preserve"> </w:t>
      </w:r>
    </w:p>
    <w:p w14:paraId="65785554" w14:textId="77777777" w:rsidR="00C71B18" w:rsidRDefault="00C71B18" w:rsidP="005B47D9">
      <w:pPr>
        <w:widowControl/>
        <w:spacing w:line="276" w:lineRule="auto"/>
        <w:rPr>
          <w:rFonts w:eastAsiaTheme="minorHAnsi"/>
          <w:szCs w:val="24"/>
        </w:rPr>
      </w:pPr>
    </w:p>
    <w:p w14:paraId="21669FEA" w14:textId="38C7022F" w:rsidR="00F51414" w:rsidRDefault="00762E69" w:rsidP="005B47D9">
      <w:pPr>
        <w:widowControl/>
        <w:spacing w:line="276" w:lineRule="auto"/>
        <w:rPr>
          <w:rFonts w:eastAsiaTheme="minorHAnsi" w:cs="Times New Roman"/>
          <w:szCs w:val="24"/>
        </w:rPr>
      </w:pPr>
      <w:r>
        <w:rPr>
          <w:rFonts w:eastAsiaTheme="minorHAnsi" w:cs="Times New Roman"/>
          <w:szCs w:val="24"/>
        </w:rPr>
        <w:t xml:space="preserve">The Heaviness of Smoking Index (HSI) uses the two most important indicators from the FTCD and is recommended as </w:t>
      </w:r>
      <w:r w:rsidR="00C71B18">
        <w:rPr>
          <w:rFonts w:eastAsiaTheme="minorHAnsi" w:cs="Times New Roman"/>
          <w:szCs w:val="24"/>
        </w:rPr>
        <w:t>a shorter but reliable</w:t>
      </w:r>
      <w:r>
        <w:rPr>
          <w:rFonts w:eastAsiaTheme="minorHAnsi" w:cs="Times New Roman"/>
          <w:szCs w:val="24"/>
        </w:rPr>
        <w:t xml:space="preserve"> assessment of tobacco dependence</w:t>
      </w:r>
      <w:r w:rsidR="005304AB">
        <w:rPr>
          <w:rFonts w:eastAsiaTheme="minorHAnsi" w:cs="Times New Roman"/>
          <w:szCs w:val="24"/>
        </w:rPr>
        <w:t>.</w:t>
      </w:r>
    </w:p>
    <w:p w14:paraId="21669FEB" w14:textId="77777777" w:rsidR="00F51414" w:rsidRDefault="00F51414" w:rsidP="005B47D9">
      <w:pPr>
        <w:pStyle w:val="p1"/>
        <w:spacing w:line="276" w:lineRule="auto"/>
        <w:rPr>
          <w:rFonts w:ascii="Aptos" w:hAnsi="Aptos"/>
          <w:sz w:val="24"/>
          <w:szCs w:val="24"/>
        </w:rPr>
      </w:pPr>
    </w:p>
    <w:p w14:paraId="21669FEC" w14:textId="77777777" w:rsidR="00F51414" w:rsidRDefault="00762E69" w:rsidP="005B47D9">
      <w:pPr>
        <w:pStyle w:val="p1"/>
        <w:spacing w:line="276" w:lineRule="auto"/>
        <w:rPr>
          <w:rFonts w:ascii="Aptos" w:hAnsi="Aptos"/>
          <w:sz w:val="24"/>
          <w:szCs w:val="24"/>
        </w:rPr>
      </w:pPr>
      <w:r>
        <w:rPr>
          <w:rFonts w:ascii="Aptos" w:hAnsi="Aptos"/>
          <w:sz w:val="24"/>
          <w:szCs w:val="24"/>
        </w:rPr>
        <w:t xml:space="preserve">1. How soon after you wake up do you smoke your first cigarette? </w:t>
      </w:r>
    </w:p>
    <w:p w14:paraId="21669FED" w14:textId="77777777" w:rsidR="00F51414" w:rsidRDefault="00762E69" w:rsidP="005B47D9">
      <w:pPr>
        <w:pStyle w:val="p2"/>
        <w:spacing w:line="276" w:lineRule="auto"/>
        <w:ind w:firstLine="720"/>
        <w:rPr>
          <w:rFonts w:ascii="Aptos" w:hAnsi="Aptos"/>
          <w:sz w:val="24"/>
          <w:szCs w:val="24"/>
        </w:rPr>
      </w:pPr>
      <w:r>
        <w:rPr>
          <w:rFonts w:ascii="Aptos" w:hAnsi="Aptos"/>
          <w:sz w:val="24"/>
          <w:szCs w:val="24"/>
        </w:rPr>
        <w:t>Within 5 minutes</w:t>
      </w:r>
      <w:r>
        <w:rPr>
          <w:rFonts w:ascii="Aptos" w:hAnsi="Aptos"/>
          <w:sz w:val="24"/>
          <w:szCs w:val="24"/>
        </w:rPr>
        <w:tab/>
      </w:r>
      <w:r>
        <w:rPr>
          <w:rFonts w:ascii="Aptos" w:hAnsi="Aptos"/>
          <w:sz w:val="24"/>
          <w:szCs w:val="24"/>
        </w:rPr>
        <w:tab/>
        <w:t>3</w:t>
      </w:r>
    </w:p>
    <w:p w14:paraId="21669FEE" w14:textId="5AA54435" w:rsidR="00F51414" w:rsidRDefault="00762E69" w:rsidP="005B47D9">
      <w:pPr>
        <w:pStyle w:val="p2"/>
        <w:spacing w:line="276" w:lineRule="auto"/>
        <w:ind w:firstLine="720"/>
        <w:rPr>
          <w:rFonts w:ascii="Aptos" w:hAnsi="Aptos"/>
          <w:sz w:val="24"/>
          <w:szCs w:val="24"/>
        </w:rPr>
      </w:pPr>
      <w:r>
        <w:rPr>
          <w:rFonts w:ascii="Aptos" w:hAnsi="Aptos"/>
          <w:sz w:val="24"/>
          <w:szCs w:val="24"/>
        </w:rPr>
        <w:t>6–30 minutes</w:t>
      </w:r>
      <w:r>
        <w:rPr>
          <w:rFonts w:ascii="Aptos" w:hAnsi="Aptos"/>
          <w:sz w:val="24"/>
          <w:szCs w:val="24"/>
        </w:rPr>
        <w:tab/>
      </w:r>
      <w:r>
        <w:rPr>
          <w:rFonts w:ascii="Aptos" w:hAnsi="Aptos"/>
          <w:sz w:val="24"/>
          <w:szCs w:val="24"/>
        </w:rPr>
        <w:tab/>
      </w:r>
      <w:r>
        <w:rPr>
          <w:rFonts w:ascii="Aptos" w:hAnsi="Aptos"/>
          <w:sz w:val="24"/>
          <w:szCs w:val="24"/>
        </w:rPr>
        <w:tab/>
        <w:t>2</w:t>
      </w:r>
    </w:p>
    <w:p w14:paraId="21669FEF" w14:textId="264FB77E" w:rsidR="00F51414" w:rsidRDefault="00762E69" w:rsidP="005B47D9">
      <w:pPr>
        <w:pStyle w:val="p2"/>
        <w:spacing w:line="276" w:lineRule="auto"/>
        <w:ind w:firstLine="720"/>
        <w:rPr>
          <w:rFonts w:ascii="Aptos" w:hAnsi="Aptos"/>
          <w:sz w:val="24"/>
          <w:szCs w:val="24"/>
        </w:rPr>
      </w:pPr>
      <w:r>
        <w:rPr>
          <w:rFonts w:ascii="Aptos" w:hAnsi="Aptos"/>
          <w:sz w:val="24"/>
          <w:szCs w:val="24"/>
        </w:rPr>
        <w:t>31–60 minutes</w:t>
      </w:r>
      <w:r>
        <w:rPr>
          <w:rFonts w:ascii="Aptos" w:hAnsi="Aptos"/>
          <w:sz w:val="24"/>
          <w:szCs w:val="24"/>
        </w:rPr>
        <w:tab/>
      </w:r>
      <w:r>
        <w:rPr>
          <w:rFonts w:ascii="Aptos" w:hAnsi="Aptos"/>
          <w:sz w:val="24"/>
          <w:szCs w:val="24"/>
        </w:rPr>
        <w:tab/>
        <w:t>1</w:t>
      </w:r>
    </w:p>
    <w:p w14:paraId="21669FF0" w14:textId="45AB9F4A" w:rsidR="00F51414" w:rsidRDefault="00762E69" w:rsidP="005B47D9">
      <w:pPr>
        <w:pStyle w:val="p2"/>
        <w:spacing w:line="276" w:lineRule="auto"/>
        <w:ind w:firstLine="720"/>
        <w:rPr>
          <w:rFonts w:ascii="Aptos" w:hAnsi="Aptos"/>
          <w:sz w:val="24"/>
          <w:szCs w:val="24"/>
        </w:rPr>
      </w:pPr>
      <w:r>
        <w:rPr>
          <w:rFonts w:ascii="Aptos" w:hAnsi="Aptos"/>
          <w:sz w:val="24"/>
          <w:szCs w:val="24"/>
        </w:rPr>
        <w:t>More than 60 minutes</w:t>
      </w:r>
      <w:r>
        <w:rPr>
          <w:rFonts w:ascii="Aptos" w:hAnsi="Aptos"/>
          <w:sz w:val="24"/>
          <w:szCs w:val="24"/>
        </w:rPr>
        <w:tab/>
        <w:t>0</w:t>
      </w:r>
    </w:p>
    <w:p w14:paraId="21669FF1" w14:textId="77777777" w:rsidR="00F51414" w:rsidRDefault="00F51414" w:rsidP="005B47D9">
      <w:pPr>
        <w:pStyle w:val="p1"/>
        <w:spacing w:line="276" w:lineRule="auto"/>
        <w:rPr>
          <w:rFonts w:ascii="Aptos" w:hAnsi="Aptos"/>
          <w:sz w:val="24"/>
          <w:szCs w:val="24"/>
        </w:rPr>
      </w:pPr>
    </w:p>
    <w:p w14:paraId="21669FF2" w14:textId="5DDEC17F" w:rsidR="00F51414" w:rsidRDefault="00762E69" w:rsidP="005B47D9">
      <w:pPr>
        <w:pStyle w:val="p1"/>
        <w:spacing w:line="276" w:lineRule="auto"/>
        <w:rPr>
          <w:rFonts w:ascii="Aptos" w:hAnsi="Aptos"/>
          <w:sz w:val="24"/>
          <w:szCs w:val="24"/>
        </w:rPr>
      </w:pPr>
      <w:r>
        <w:rPr>
          <w:rFonts w:ascii="Aptos" w:hAnsi="Aptos"/>
          <w:sz w:val="24"/>
          <w:szCs w:val="24"/>
        </w:rPr>
        <w:t xml:space="preserve">2. How many cigarettes per day do you usually smoke? </w:t>
      </w:r>
    </w:p>
    <w:p w14:paraId="21669FF3" w14:textId="1BEA4C0A" w:rsidR="00F51414" w:rsidRDefault="00762E69" w:rsidP="005B47D9">
      <w:pPr>
        <w:pStyle w:val="p2"/>
        <w:spacing w:line="276" w:lineRule="auto"/>
        <w:ind w:firstLine="720"/>
        <w:rPr>
          <w:rFonts w:ascii="Aptos" w:hAnsi="Aptos"/>
          <w:sz w:val="24"/>
          <w:szCs w:val="24"/>
        </w:rPr>
      </w:pPr>
      <w:r>
        <w:rPr>
          <w:rFonts w:ascii="Aptos" w:hAnsi="Aptos"/>
          <w:sz w:val="24"/>
          <w:szCs w:val="24"/>
        </w:rPr>
        <w:t>10 or fewer</w:t>
      </w:r>
      <w:r>
        <w:rPr>
          <w:rFonts w:ascii="Aptos" w:hAnsi="Aptos"/>
          <w:sz w:val="24"/>
          <w:szCs w:val="24"/>
        </w:rPr>
        <w:tab/>
      </w:r>
      <w:r>
        <w:rPr>
          <w:rFonts w:ascii="Aptos" w:hAnsi="Aptos"/>
          <w:sz w:val="24"/>
          <w:szCs w:val="24"/>
        </w:rPr>
        <w:tab/>
      </w:r>
      <w:r>
        <w:rPr>
          <w:rFonts w:ascii="Aptos" w:hAnsi="Aptos"/>
          <w:sz w:val="24"/>
          <w:szCs w:val="24"/>
        </w:rPr>
        <w:tab/>
        <w:t>0</w:t>
      </w:r>
    </w:p>
    <w:p w14:paraId="21669FF4" w14:textId="77777777" w:rsidR="00F51414" w:rsidRDefault="00762E69" w:rsidP="005B47D9">
      <w:pPr>
        <w:pStyle w:val="p2"/>
        <w:spacing w:line="276" w:lineRule="auto"/>
        <w:ind w:firstLine="720"/>
        <w:rPr>
          <w:rFonts w:ascii="Aptos" w:hAnsi="Aptos"/>
          <w:sz w:val="24"/>
          <w:szCs w:val="24"/>
        </w:rPr>
      </w:pPr>
      <w:r>
        <w:rPr>
          <w:rFonts w:ascii="Aptos" w:hAnsi="Aptos"/>
          <w:sz w:val="24"/>
          <w:szCs w:val="24"/>
        </w:rPr>
        <w:t>11 to 20</w:t>
      </w:r>
      <w:r>
        <w:rPr>
          <w:rFonts w:ascii="Aptos" w:hAnsi="Aptos"/>
          <w:sz w:val="24"/>
          <w:szCs w:val="24"/>
        </w:rPr>
        <w:tab/>
      </w:r>
      <w:r>
        <w:rPr>
          <w:rFonts w:ascii="Aptos" w:hAnsi="Aptos"/>
          <w:sz w:val="24"/>
          <w:szCs w:val="24"/>
        </w:rPr>
        <w:tab/>
      </w:r>
      <w:r>
        <w:rPr>
          <w:rFonts w:ascii="Aptos" w:hAnsi="Aptos"/>
          <w:sz w:val="24"/>
          <w:szCs w:val="24"/>
        </w:rPr>
        <w:tab/>
        <w:t>1</w:t>
      </w:r>
    </w:p>
    <w:p w14:paraId="21669FF5" w14:textId="77777777" w:rsidR="00F51414" w:rsidRDefault="00762E69" w:rsidP="005B47D9">
      <w:pPr>
        <w:pStyle w:val="p2"/>
        <w:spacing w:line="276" w:lineRule="auto"/>
        <w:ind w:firstLine="720"/>
        <w:rPr>
          <w:rFonts w:ascii="Aptos" w:hAnsi="Aptos"/>
          <w:sz w:val="24"/>
          <w:szCs w:val="24"/>
        </w:rPr>
      </w:pPr>
      <w:r>
        <w:rPr>
          <w:rFonts w:ascii="Aptos" w:hAnsi="Aptos"/>
          <w:sz w:val="24"/>
          <w:szCs w:val="24"/>
        </w:rPr>
        <w:t>21 to 30</w:t>
      </w:r>
      <w:r>
        <w:rPr>
          <w:rFonts w:ascii="Aptos" w:hAnsi="Aptos"/>
          <w:sz w:val="24"/>
          <w:szCs w:val="24"/>
        </w:rPr>
        <w:tab/>
      </w:r>
      <w:r>
        <w:rPr>
          <w:rFonts w:ascii="Aptos" w:hAnsi="Aptos"/>
          <w:sz w:val="24"/>
          <w:szCs w:val="24"/>
        </w:rPr>
        <w:tab/>
      </w:r>
      <w:r>
        <w:rPr>
          <w:rFonts w:ascii="Aptos" w:hAnsi="Aptos"/>
          <w:sz w:val="24"/>
          <w:szCs w:val="24"/>
        </w:rPr>
        <w:tab/>
        <w:t>2</w:t>
      </w:r>
    </w:p>
    <w:p w14:paraId="21669FF6" w14:textId="77777777" w:rsidR="00F51414" w:rsidRDefault="00762E69" w:rsidP="005B47D9">
      <w:pPr>
        <w:pStyle w:val="p2"/>
        <w:spacing w:line="276" w:lineRule="auto"/>
        <w:ind w:firstLine="720"/>
        <w:rPr>
          <w:rFonts w:ascii="Aptos" w:hAnsi="Aptos"/>
          <w:sz w:val="24"/>
          <w:szCs w:val="24"/>
        </w:rPr>
      </w:pPr>
      <w:r>
        <w:rPr>
          <w:rFonts w:ascii="Aptos" w:hAnsi="Aptos"/>
          <w:sz w:val="24"/>
          <w:szCs w:val="24"/>
        </w:rPr>
        <w:t>31 or more</w:t>
      </w:r>
      <w:r>
        <w:rPr>
          <w:rFonts w:ascii="Aptos" w:hAnsi="Aptos"/>
          <w:sz w:val="24"/>
          <w:szCs w:val="24"/>
        </w:rPr>
        <w:tab/>
      </w:r>
      <w:r>
        <w:rPr>
          <w:rFonts w:ascii="Aptos" w:hAnsi="Aptos"/>
          <w:sz w:val="24"/>
          <w:szCs w:val="24"/>
        </w:rPr>
        <w:tab/>
      </w:r>
      <w:r>
        <w:rPr>
          <w:rFonts w:ascii="Aptos" w:hAnsi="Aptos"/>
          <w:sz w:val="24"/>
          <w:szCs w:val="24"/>
        </w:rPr>
        <w:tab/>
        <w:t>3</w:t>
      </w:r>
    </w:p>
    <w:p w14:paraId="21669FF7" w14:textId="77777777" w:rsidR="00F51414" w:rsidRDefault="00F51414" w:rsidP="005B47D9">
      <w:pPr>
        <w:spacing w:line="276" w:lineRule="auto"/>
        <w:rPr>
          <w:szCs w:val="24"/>
        </w:rPr>
      </w:pPr>
    </w:p>
    <w:p w14:paraId="21669FF8" w14:textId="77777777" w:rsidR="00F51414" w:rsidRDefault="00762E69" w:rsidP="005B47D9">
      <w:pPr>
        <w:spacing w:line="276" w:lineRule="auto"/>
        <w:rPr>
          <w:b/>
          <w:bCs/>
          <w:szCs w:val="24"/>
        </w:rPr>
      </w:pPr>
      <w:r w:rsidRPr="0002497C">
        <w:rPr>
          <w:szCs w:val="24"/>
          <w:lang w:val="en-CA"/>
        </w:rPr>
        <w:tab/>
      </w:r>
      <w:r w:rsidRPr="0002497C">
        <w:rPr>
          <w:szCs w:val="24"/>
          <w:lang w:val="en-CA"/>
        </w:rPr>
        <w:tab/>
      </w:r>
      <w:r w:rsidRPr="0002497C">
        <w:rPr>
          <w:szCs w:val="24"/>
          <w:lang w:val="en-CA"/>
        </w:rPr>
        <w:tab/>
      </w:r>
      <w:r w:rsidRPr="0002497C">
        <w:rPr>
          <w:b/>
          <w:bCs/>
          <w:szCs w:val="24"/>
          <w:lang w:val="en-CA"/>
        </w:rPr>
        <w:t>Total</w:t>
      </w:r>
      <w:r w:rsidRPr="0002497C">
        <w:rPr>
          <w:b/>
          <w:bCs/>
          <w:szCs w:val="24"/>
          <w:lang w:val="en-CA"/>
        </w:rPr>
        <w:tab/>
      </w:r>
      <w:r w:rsidRPr="0002497C">
        <w:rPr>
          <w:b/>
          <w:bCs/>
          <w:szCs w:val="24"/>
          <w:lang w:val="en-CA"/>
        </w:rPr>
        <w:tab/>
      </w:r>
    </w:p>
    <w:p w14:paraId="21669FF9" w14:textId="77777777" w:rsidR="00F51414" w:rsidRDefault="00F51414" w:rsidP="005B47D9">
      <w:pPr>
        <w:spacing w:line="276" w:lineRule="auto"/>
        <w:rPr>
          <w:b/>
          <w:bCs/>
          <w:u w:val="single"/>
        </w:rPr>
      </w:pPr>
    </w:p>
    <w:p w14:paraId="21669FFA" w14:textId="77777777" w:rsidR="00F51414" w:rsidRDefault="00762E69" w:rsidP="005B47D9">
      <w:pPr>
        <w:spacing w:line="276" w:lineRule="auto"/>
        <w:jc w:val="center"/>
        <w:rPr>
          <w:i/>
          <w:iCs/>
        </w:rPr>
      </w:pPr>
      <w:r>
        <w:rPr>
          <w:noProof/>
        </w:rPr>
        <w:drawing>
          <wp:inline distT="0" distB="0" distL="0" distR="0" wp14:anchorId="2166A15D" wp14:editId="2166A15E">
            <wp:extent cx="4699000" cy="965200"/>
            <wp:effectExtent l="0" t="0" r="0" b="0"/>
            <wp:docPr id="2" name="Picture 10" descr="A line with squar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A line with squares and numbers&#10;&#10;AI-generated content may be incorrect."/>
                    <pic:cNvPicPr>
                      <a:picLocks noChangeAspect="1" noChangeArrowheads="1"/>
                    </pic:cNvPicPr>
                  </pic:nvPicPr>
                  <pic:blipFill>
                    <a:blip r:embed="rId10"/>
                    <a:stretch>
                      <a:fillRect/>
                    </a:stretch>
                  </pic:blipFill>
                  <pic:spPr bwMode="auto">
                    <a:xfrm>
                      <a:off x="0" y="0"/>
                      <a:ext cx="4699000" cy="965200"/>
                    </a:xfrm>
                    <a:prstGeom prst="rect">
                      <a:avLst/>
                    </a:prstGeom>
                  </pic:spPr>
                </pic:pic>
              </a:graphicData>
            </a:graphic>
          </wp:inline>
        </w:drawing>
      </w:r>
    </w:p>
    <w:p w14:paraId="21669FFB" w14:textId="77777777" w:rsidR="00F51414" w:rsidRDefault="00F51414" w:rsidP="005B47D9">
      <w:pPr>
        <w:pStyle w:val="Heading3"/>
        <w:spacing w:line="276" w:lineRule="auto"/>
      </w:pPr>
    </w:p>
    <w:p w14:paraId="21669FFC" w14:textId="77777777" w:rsidR="00F51414" w:rsidRDefault="00762E69" w:rsidP="005B47D9">
      <w:pPr>
        <w:spacing w:line="276" w:lineRule="auto"/>
        <w:rPr>
          <w:rFonts w:eastAsiaTheme="majorEastAsia" w:cstheme="majorBidi"/>
          <w:color w:val="243F60" w:themeColor="accent1" w:themeShade="7F"/>
          <w:szCs w:val="24"/>
        </w:rPr>
      </w:pPr>
      <w:r>
        <w:br w:type="page"/>
      </w:r>
    </w:p>
    <w:p w14:paraId="21669FFD" w14:textId="77777777" w:rsidR="00F51414" w:rsidRDefault="00762E69" w:rsidP="005B47D9">
      <w:pPr>
        <w:pStyle w:val="Heading2"/>
        <w:spacing w:line="276" w:lineRule="auto"/>
      </w:pPr>
      <w:r>
        <w:lastRenderedPageBreak/>
        <w:t>3.3 NRT dose</w:t>
      </w:r>
    </w:p>
    <w:p w14:paraId="21669FFF" w14:textId="64A5DC88" w:rsidR="00F51414" w:rsidRDefault="00762E69" w:rsidP="005B47D9">
      <w:pPr>
        <w:pStyle w:val="TableParagraph"/>
        <w:tabs>
          <w:tab w:val="left" w:pos="4253"/>
        </w:tabs>
        <w:spacing w:line="276" w:lineRule="auto"/>
        <w:ind w:right="96"/>
      </w:pPr>
      <w:r w:rsidRPr="00CB07B5">
        <w:rPr>
          <w:rFonts w:cstheme="minorHAnsi"/>
          <w:b/>
          <w:bCs/>
          <w:szCs w:val="24"/>
        </w:rPr>
        <w:t>It</w:t>
      </w:r>
      <w:r w:rsidRPr="00CB07B5">
        <w:rPr>
          <w:rFonts w:cstheme="minorHAnsi"/>
          <w:b/>
          <w:bCs/>
          <w:spacing w:val="-4"/>
          <w:szCs w:val="24"/>
        </w:rPr>
        <w:t xml:space="preserve"> </w:t>
      </w:r>
      <w:r w:rsidRPr="00CB07B5">
        <w:rPr>
          <w:rFonts w:cstheme="minorHAnsi"/>
          <w:b/>
          <w:bCs/>
          <w:szCs w:val="24"/>
        </w:rPr>
        <w:t>is</w:t>
      </w:r>
      <w:r w:rsidRPr="00CB07B5">
        <w:rPr>
          <w:rFonts w:cstheme="minorHAnsi"/>
          <w:b/>
          <w:bCs/>
          <w:spacing w:val="-4"/>
          <w:szCs w:val="24"/>
        </w:rPr>
        <w:t xml:space="preserve"> </w:t>
      </w:r>
      <w:r w:rsidRPr="00CB07B5">
        <w:rPr>
          <w:rFonts w:cstheme="minorHAnsi"/>
          <w:b/>
          <w:bCs/>
          <w:szCs w:val="24"/>
        </w:rPr>
        <w:t>important</w:t>
      </w:r>
      <w:r w:rsidRPr="00CB07B5">
        <w:rPr>
          <w:rFonts w:cstheme="minorHAnsi"/>
          <w:b/>
          <w:bCs/>
          <w:spacing w:val="-4"/>
          <w:szCs w:val="24"/>
        </w:rPr>
        <w:t xml:space="preserve"> </w:t>
      </w:r>
      <w:r w:rsidRPr="00CB07B5">
        <w:rPr>
          <w:rFonts w:cstheme="minorHAnsi"/>
          <w:b/>
          <w:bCs/>
          <w:szCs w:val="24"/>
        </w:rPr>
        <w:t>for</w:t>
      </w:r>
      <w:r w:rsidRPr="00CB07B5">
        <w:rPr>
          <w:rFonts w:cstheme="minorHAnsi"/>
          <w:b/>
          <w:bCs/>
          <w:spacing w:val="-4"/>
          <w:szCs w:val="24"/>
        </w:rPr>
        <w:t xml:space="preserve"> </w:t>
      </w:r>
      <w:r w:rsidRPr="00CB07B5">
        <w:rPr>
          <w:rFonts w:cstheme="minorHAnsi"/>
          <w:b/>
          <w:bCs/>
          <w:szCs w:val="24"/>
        </w:rPr>
        <w:t>people</w:t>
      </w:r>
      <w:r w:rsidRPr="00CB07B5">
        <w:rPr>
          <w:rFonts w:cstheme="minorHAnsi"/>
          <w:b/>
          <w:bCs/>
          <w:spacing w:val="-4"/>
          <w:szCs w:val="24"/>
        </w:rPr>
        <w:t xml:space="preserve"> </w:t>
      </w:r>
      <w:r w:rsidRPr="00CB07B5">
        <w:rPr>
          <w:rFonts w:cstheme="minorHAnsi"/>
          <w:b/>
          <w:bCs/>
          <w:szCs w:val="24"/>
        </w:rPr>
        <w:t>making</w:t>
      </w:r>
      <w:r w:rsidRPr="00CB07B5">
        <w:rPr>
          <w:rFonts w:cstheme="minorHAnsi"/>
          <w:b/>
          <w:bCs/>
          <w:spacing w:val="-4"/>
          <w:szCs w:val="24"/>
        </w:rPr>
        <w:t xml:space="preserve"> </w:t>
      </w:r>
      <w:r w:rsidRPr="00CB07B5">
        <w:rPr>
          <w:rFonts w:cstheme="minorHAnsi"/>
          <w:b/>
          <w:bCs/>
          <w:szCs w:val="24"/>
        </w:rPr>
        <w:t>a</w:t>
      </w:r>
      <w:r w:rsidRPr="00CB07B5">
        <w:rPr>
          <w:rFonts w:cstheme="minorHAnsi"/>
          <w:b/>
          <w:bCs/>
          <w:spacing w:val="-4"/>
          <w:szCs w:val="24"/>
        </w:rPr>
        <w:t xml:space="preserve"> </w:t>
      </w:r>
      <w:r w:rsidRPr="00CB07B5">
        <w:rPr>
          <w:rFonts w:cstheme="minorHAnsi"/>
          <w:b/>
          <w:bCs/>
          <w:szCs w:val="24"/>
        </w:rPr>
        <w:t>quit</w:t>
      </w:r>
      <w:r w:rsidRPr="00CB07B5">
        <w:rPr>
          <w:rFonts w:cstheme="minorHAnsi"/>
          <w:b/>
          <w:bCs/>
          <w:spacing w:val="-4"/>
          <w:szCs w:val="24"/>
        </w:rPr>
        <w:t xml:space="preserve"> </w:t>
      </w:r>
      <w:r w:rsidRPr="00CB07B5">
        <w:rPr>
          <w:rFonts w:cstheme="minorHAnsi"/>
          <w:b/>
          <w:bCs/>
          <w:szCs w:val="24"/>
        </w:rPr>
        <w:t>attempt</w:t>
      </w:r>
      <w:r w:rsidRPr="00CB07B5">
        <w:rPr>
          <w:rFonts w:cstheme="minorHAnsi"/>
          <w:b/>
          <w:bCs/>
          <w:spacing w:val="-4"/>
          <w:szCs w:val="24"/>
        </w:rPr>
        <w:t xml:space="preserve"> </w:t>
      </w:r>
      <w:r w:rsidRPr="00CB07B5">
        <w:rPr>
          <w:rFonts w:cstheme="minorHAnsi"/>
          <w:b/>
          <w:bCs/>
          <w:szCs w:val="24"/>
        </w:rPr>
        <w:t>to</w:t>
      </w:r>
      <w:r w:rsidRPr="00CB07B5">
        <w:rPr>
          <w:rFonts w:cstheme="minorHAnsi"/>
          <w:b/>
          <w:bCs/>
          <w:spacing w:val="-4"/>
          <w:szCs w:val="24"/>
        </w:rPr>
        <w:t xml:space="preserve"> </w:t>
      </w:r>
      <w:r w:rsidRPr="00CB07B5">
        <w:rPr>
          <w:rFonts w:cstheme="minorHAnsi"/>
          <w:b/>
          <w:bCs/>
          <w:szCs w:val="24"/>
        </w:rPr>
        <w:t>use</w:t>
      </w:r>
      <w:r w:rsidRPr="00CB07B5">
        <w:rPr>
          <w:rFonts w:cstheme="minorHAnsi"/>
          <w:b/>
          <w:bCs/>
          <w:spacing w:val="-4"/>
          <w:szCs w:val="24"/>
        </w:rPr>
        <w:t xml:space="preserve"> </w:t>
      </w:r>
      <w:r w:rsidRPr="00CB07B5">
        <w:rPr>
          <w:rFonts w:cstheme="minorHAnsi"/>
          <w:b/>
          <w:bCs/>
          <w:szCs w:val="24"/>
        </w:rPr>
        <w:t>enough</w:t>
      </w:r>
      <w:r w:rsidRPr="00CB07B5">
        <w:rPr>
          <w:rFonts w:cstheme="minorHAnsi"/>
          <w:b/>
          <w:bCs/>
          <w:spacing w:val="-4"/>
          <w:szCs w:val="24"/>
        </w:rPr>
        <w:t xml:space="preserve"> </w:t>
      </w:r>
      <w:r w:rsidRPr="00CB07B5">
        <w:rPr>
          <w:rFonts w:cstheme="minorHAnsi"/>
          <w:b/>
          <w:bCs/>
          <w:szCs w:val="24"/>
        </w:rPr>
        <w:t>NRT</w:t>
      </w:r>
      <w:r w:rsidRPr="00CB07B5">
        <w:rPr>
          <w:rFonts w:cstheme="minorHAnsi"/>
          <w:b/>
          <w:bCs/>
          <w:spacing w:val="-4"/>
          <w:szCs w:val="24"/>
        </w:rPr>
        <w:t xml:space="preserve"> </w:t>
      </w:r>
      <w:r w:rsidRPr="00CB07B5">
        <w:rPr>
          <w:rFonts w:cstheme="minorHAnsi"/>
          <w:b/>
          <w:bCs/>
          <w:szCs w:val="24"/>
        </w:rPr>
        <w:t>to minimise their withdrawal symptoms and urges to smoke</w:t>
      </w:r>
      <w:r>
        <w:rPr>
          <w:rFonts w:cstheme="minorHAnsi"/>
          <w:szCs w:val="24"/>
        </w:rPr>
        <w:t xml:space="preserve">. </w:t>
      </w:r>
      <w:r>
        <w:rPr>
          <w:rFonts w:cstheme="minorHAnsi"/>
          <w:color w:val="000000" w:themeColor="text1"/>
          <w:szCs w:val="24"/>
        </w:rPr>
        <w:t>Single NRT products deliver roughly half of the nicotine that would be obtained from smoking.</w:t>
      </w:r>
      <w:r>
        <w:rPr>
          <w:rFonts w:cstheme="minorHAnsi"/>
          <w:color w:val="000000" w:themeColor="text1"/>
          <w:szCs w:val="24"/>
          <w:vertAlign w:val="superscript"/>
        </w:rPr>
        <w:t xml:space="preserve">6 </w:t>
      </w:r>
      <w:r>
        <w:rPr>
          <w:rFonts w:cstheme="minorHAnsi"/>
          <w:color w:val="000000" w:themeColor="text1"/>
          <w:szCs w:val="24"/>
        </w:rPr>
        <w:t xml:space="preserve">Clients </w:t>
      </w:r>
      <w:r>
        <w:rPr>
          <w:rFonts w:cstheme="minorHAnsi"/>
          <w:szCs w:val="24"/>
        </w:rPr>
        <w:t>should be made aware of the common error of under-dosing</w:t>
      </w:r>
      <w:r>
        <w:rPr>
          <w:rFonts w:cstheme="minorHAnsi"/>
          <w:spacing w:val="-7"/>
          <w:szCs w:val="24"/>
        </w:rPr>
        <w:t xml:space="preserve"> </w:t>
      </w:r>
      <w:r w:rsidR="00B41C7D">
        <w:rPr>
          <w:rFonts w:cstheme="minorHAnsi"/>
          <w:spacing w:val="-7"/>
          <w:szCs w:val="24"/>
        </w:rPr>
        <w:t>with NRT that</w:t>
      </w:r>
      <w:r>
        <w:rPr>
          <w:rFonts w:cstheme="minorHAnsi"/>
          <w:spacing w:val="-7"/>
          <w:szCs w:val="24"/>
        </w:rPr>
        <w:t xml:space="preserve"> </w:t>
      </w:r>
      <w:r>
        <w:rPr>
          <w:rFonts w:cstheme="minorHAnsi"/>
          <w:szCs w:val="24"/>
        </w:rPr>
        <w:t>increas</w:t>
      </w:r>
      <w:r w:rsidR="00B41C7D">
        <w:rPr>
          <w:rFonts w:cstheme="minorHAnsi"/>
          <w:szCs w:val="24"/>
        </w:rPr>
        <w:t>es</w:t>
      </w:r>
      <w:r w:rsidR="002F3B4F">
        <w:rPr>
          <w:rFonts w:cstheme="minorHAnsi"/>
          <w:szCs w:val="24"/>
        </w:rPr>
        <w:t xml:space="preserve"> the</w:t>
      </w:r>
      <w:r>
        <w:rPr>
          <w:rFonts w:cstheme="minorHAnsi"/>
          <w:spacing w:val="-6"/>
          <w:szCs w:val="24"/>
        </w:rPr>
        <w:t xml:space="preserve"> </w:t>
      </w:r>
      <w:r>
        <w:rPr>
          <w:rFonts w:cstheme="minorHAnsi"/>
          <w:szCs w:val="24"/>
        </w:rPr>
        <w:t>likelihood</w:t>
      </w:r>
      <w:r>
        <w:rPr>
          <w:rFonts w:cstheme="minorHAnsi"/>
          <w:spacing w:val="-7"/>
          <w:szCs w:val="24"/>
        </w:rPr>
        <w:t xml:space="preserve"> </w:t>
      </w:r>
      <w:r w:rsidR="002F3B4F">
        <w:rPr>
          <w:rFonts w:cstheme="minorHAnsi"/>
          <w:spacing w:val="-7"/>
          <w:szCs w:val="24"/>
        </w:rPr>
        <w:t xml:space="preserve">of withdrawal symptoms, urges to smoke and </w:t>
      </w:r>
      <w:r>
        <w:rPr>
          <w:rFonts w:cstheme="minorHAnsi"/>
          <w:spacing w:val="-2"/>
          <w:szCs w:val="24"/>
        </w:rPr>
        <w:t>relapse.</w:t>
      </w:r>
    </w:p>
    <w:p w14:paraId="2166A000" w14:textId="048882B2" w:rsidR="00F51414" w:rsidRDefault="00762E69" w:rsidP="005B47D9">
      <w:pPr>
        <w:pStyle w:val="TableParagraph"/>
        <w:spacing w:before="229" w:line="276" w:lineRule="auto"/>
        <w:ind w:right="227"/>
        <w:rPr>
          <w:rFonts w:cstheme="minorHAnsi"/>
          <w:b/>
          <w:bCs/>
          <w:szCs w:val="24"/>
        </w:rPr>
      </w:pPr>
      <w:r>
        <w:rPr>
          <w:rFonts w:cstheme="minorHAnsi"/>
          <w:szCs w:val="24"/>
        </w:rPr>
        <w:t>The initial dose of NRT can be guided by using the  HSI which refers to the number of cigarettes per day and time to first cigarette in the morning.</w:t>
      </w:r>
      <w:r>
        <w:rPr>
          <w:rFonts w:cstheme="minorHAnsi"/>
          <w:spacing w:val="-5"/>
          <w:szCs w:val="24"/>
        </w:rPr>
        <w:t xml:space="preserve"> </w:t>
      </w:r>
      <w:r>
        <w:rPr>
          <w:rFonts w:cstheme="minorHAnsi"/>
          <w:szCs w:val="24"/>
        </w:rPr>
        <w:t xml:space="preserve">The initial </w:t>
      </w:r>
      <w:r>
        <w:rPr>
          <w:rFonts w:cstheme="minorHAnsi"/>
          <w:color w:val="000000"/>
          <w:szCs w:val="24"/>
        </w:rPr>
        <w:t xml:space="preserve">NRT dose should aim to approximate nicotine delivered by cigarettes. </w:t>
      </w:r>
      <w:r w:rsidRPr="00CB07B5">
        <w:rPr>
          <w:rFonts w:cstheme="minorHAnsi"/>
          <w:color w:val="000000"/>
          <w:szCs w:val="24"/>
        </w:rPr>
        <w:t>As a general</w:t>
      </w:r>
      <w:r w:rsidRPr="00CB07B5">
        <w:rPr>
          <w:rFonts w:cstheme="minorHAnsi"/>
          <w:szCs w:val="24"/>
        </w:rPr>
        <w:t xml:space="preserve"> </w:t>
      </w:r>
      <w:r w:rsidRPr="00CB07B5">
        <w:rPr>
          <w:rFonts w:cstheme="minorHAnsi"/>
          <w:color w:val="000000"/>
          <w:szCs w:val="24"/>
        </w:rPr>
        <w:t>guide, derived from clinical experience, clients should aim for at least 1mg of nicotine from NRT for each cigarette smoked per</w:t>
      </w:r>
      <w:r w:rsidRPr="00CB07B5">
        <w:rPr>
          <w:rFonts w:cstheme="minorHAnsi"/>
          <w:szCs w:val="24"/>
        </w:rPr>
        <w:t xml:space="preserve"> </w:t>
      </w:r>
      <w:r w:rsidRPr="00CB07B5">
        <w:rPr>
          <w:rFonts w:cstheme="minorHAnsi"/>
          <w:color w:val="000000"/>
          <w:szCs w:val="24"/>
        </w:rPr>
        <w:t>day</w:t>
      </w:r>
      <w:r>
        <w:rPr>
          <w:rFonts w:cstheme="minorHAnsi"/>
          <w:b/>
          <w:bCs/>
          <w:color w:val="000000"/>
          <w:szCs w:val="24"/>
        </w:rPr>
        <w:t xml:space="preserve">. </w:t>
      </w:r>
      <w:r>
        <w:rPr>
          <w:rFonts w:cstheme="minorHAnsi"/>
          <w:color w:val="000000"/>
          <w:szCs w:val="24"/>
        </w:rPr>
        <w:t>For those who smoke within 30 minutes of waking (as assessed by the HSI), higher doses</w:t>
      </w:r>
      <w:r>
        <w:rPr>
          <w:rFonts w:cstheme="minorHAnsi"/>
          <w:szCs w:val="24"/>
        </w:rPr>
        <w:t xml:space="preserve"> </w:t>
      </w:r>
      <w:r>
        <w:rPr>
          <w:rFonts w:cstheme="minorHAnsi"/>
          <w:color w:val="000000"/>
          <w:szCs w:val="24"/>
        </w:rPr>
        <w:t xml:space="preserve">may be necessary. For people with severe mental illness (SMI), at least 2mg of nicotine for each cigarette smoked per day is probably needed. See </w:t>
      </w:r>
      <w:r w:rsidRPr="00FC71A2">
        <w:rPr>
          <w:rFonts w:cstheme="minorHAnsi"/>
          <w:color w:val="000000"/>
          <w:szCs w:val="24"/>
        </w:rPr>
        <w:t>Table 1</w:t>
      </w:r>
      <w:r>
        <w:rPr>
          <w:rFonts w:cstheme="minorHAnsi"/>
          <w:color w:val="000000"/>
          <w:szCs w:val="24"/>
        </w:rPr>
        <w:t xml:space="preserve"> for an initial dosing guide. </w:t>
      </w:r>
      <w:r>
        <w:rPr>
          <w:rFonts w:cstheme="minorHAnsi"/>
          <w:szCs w:val="24"/>
        </w:rPr>
        <w:t>Previous experience</w:t>
      </w:r>
      <w:r>
        <w:rPr>
          <w:rFonts w:cstheme="minorHAnsi"/>
          <w:spacing w:val="-5"/>
          <w:szCs w:val="24"/>
        </w:rPr>
        <w:t xml:space="preserve"> </w:t>
      </w:r>
      <w:r>
        <w:rPr>
          <w:rFonts w:cstheme="minorHAnsi"/>
          <w:szCs w:val="24"/>
        </w:rPr>
        <w:t>of</w:t>
      </w:r>
      <w:r>
        <w:rPr>
          <w:rFonts w:cstheme="minorHAnsi"/>
          <w:spacing w:val="-5"/>
          <w:szCs w:val="24"/>
        </w:rPr>
        <w:t xml:space="preserve"> </w:t>
      </w:r>
      <w:r>
        <w:rPr>
          <w:rFonts w:cstheme="minorHAnsi"/>
          <w:szCs w:val="24"/>
        </w:rPr>
        <w:t>urges</w:t>
      </w:r>
      <w:r>
        <w:rPr>
          <w:rFonts w:cstheme="minorHAnsi"/>
          <w:spacing w:val="-5"/>
          <w:szCs w:val="24"/>
        </w:rPr>
        <w:t xml:space="preserve"> </w:t>
      </w:r>
      <w:r>
        <w:rPr>
          <w:rFonts w:cstheme="minorHAnsi"/>
          <w:szCs w:val="24"/>
        </w:rPr>
        <w:t>to</w:t>
      </w:r>
      <w:r>
        <w:rPr>
          <w:rFonts w:cstheme="minorHAnsi"/>
          <w:spacing w:val="-5"/>
          <w:szCs w:val="24"/>
        </w:rPr>
        <w:t xml:space="preserve"> </w:t>
      </w:r>
      <w:r>
        <w:rPr>
          <w:rFonts w:cstheme="minorHAnsi"/>
          <w:szCs w:val="24"/>
        </w:rPr>
        <w:t>smoke</w:t>
      </w:r>
      <w:r>
        <w:rPr>
          <w:rFonts w:cstheme="minorHAnsi"/>
          <w:spacing w:val="-5"/>
          <w:szCs w:val="24"/>
        </w:rPr>
        <w:t xml:space="preserve"> </w:t>
      </w:r>
      <w:r>
        <w:rPr>
          <w:rFonts w:cstheme="minorHAnsi"/>
          <w:szCs w:val="24"/>
        </w:rPr>
        <w:t>and</w:t>
      </w:r>
      <w:r>
        <w:rPr>
          <w:rFonts w:cstheme="minorHAnsi"/>
          <w:spacing w:val="-5"/>
          <w:szCs w:val="24"/>
        </w:rPr>
        <w:t xml:space="preserve"> </w:t>
      </w:r>
      <w:r>
        <w:rPr>
          <w:rFonts w:cstheme="minorHAnsi"/>
          <w:szCs w:val="24"/>
        </w:rPr>
        <w:t>withdrawal</w:t>
      </w:r>
      <w:r>
        <w:rPr>
          <w:rFonts w:cstheme="minorHAnsi"/>
          <w:spacing w:val="-5"/>
          <w:szCs w:val="24"/>
        </w:rPr>
        <w:t xml:space="preserve"> </w:t>
      </w:r>
      <w:r>
        <w:rPr>
          <w:rFonts w:cstheme="minorHAnsi"/>
          <w:szCs w:val="24"/>
        </w:rPr>
        <w:t>symptoms</w:t>
      </w:r>
      <w:r>
        <w:rPr>
          <w:rFonts w:cstheme="minorHAnsi"/>
          <w:spacing w:val="-5"/>
          <w:szCs w:val="24"/>
        </w:rPr>
        <w:t xml:space="preserve"> </w:t>
      </w:r>
      <w:r>
        <w:rPr>
          <w:rFonts w:cstheme="minorHAnsi"/>
          <w:szCs w:val="24"/>
        </w:rPr>
        <w:t xml:space="preserve">when quitting can also be useful for determining the initial dose of NRT. </w:t>
      </w:r>
      <w:r w:rsidRPr="00CB07B5">
        <w:rPr>
          <w:rFonts w:cstheme="minorHAnsi"/>
          <w:b/>
          <w:bCs/>
          <w:szCs w:val="24"/>
        </w:rPr>
        <w:t>Individual</w:t>
      </w:r>
      <w:r w:rsidRPr="00CB07B5">
        <w:rPr>
          <w:rFonts w:cstheme="minorHAnsi"/>
          <w:b/>
          <w:bCs/>
          <w:spacing w:val="-4"/>
          <w:szCs w:val="24"/>
        </w:rPr>
        <w:t xml:space="preserve"> client </w:t>
      </w:r>
      <w:r w:rsidRPr="00CB07B5">
        <w:rPr>
          <w:rFonts w:cstheme="minorHAnsi"/>
          <w:b/>
          <w:bCs/>
          <w:szCs w:val="24"/>
        </w:rPr>
        <w:t>experience</w:t>
      </w:r>
      <w:r w:rsidRPr="00CB07B5">
        <w:rPr>
          <w:rFonts w:cstheme="minorHAnsi"/>
          <w:b/>
          <w:bCs/>
          <w:spacing w:val="-4"/>
          <w:szCs w:val="24"/>
        </w:rPr>
        <w:t xml:space="preserve"> </w:t>
      </w:r>
      <w:r w:rsidRPr="00CB07B5">
        <w:rPr>
          <w:rFonts w:cstheme="minorHAnsi"/>
          <w:b/>
          <w:bCs/>
          <w:szCs w:val="24"/>
        </w:rPr>
        <w:t>of</w:t>
      </w:r>
      <w:r w:rsidRPr="00CB07B5">
        <w:rPr>
          <w:rFonts w:cstheme="minorHAnsi"/>
          <w:b/>
          <w:bCs/>
          <w:spacing w:val="-4"/>
          <w:szCs w:val="24"/>
        </w:rPr>
        <w:t xml:space="preserve"> </w:t>
      </w:r>
      <w:r w:rsidRPr="00CB07B5">
        <w:rPr>
          <w:rFonts w:cstheme="minorHAnsi"/>
          <w:b/>
          <w:bCs/>
          <w:szCs w:val="24"/>
        </w:rPr>
        <w:t>withdrawal</w:t>
      </w:r>
      <w:r w:rsidRPr="00CB07B5">
        <w:rPr>
          <w:rFonts w:cstheme="minorHAnsi"/>
          <w:b/>
          <w:bCs/>
          <w:spacing w:val="-4"/>
          <w:szCs w:val="24"/>
        </w:rPr>
        <w:t xml:space="preserve"> </w:t>
      </w:r>
      <w:r w:rsidRPr="00CB07B5">
        <w:rPr>
          <w:rFonts w:cstheme="minorHAnsi"/>
          <w:b/>
          <w:bCs/>
          <w:szCs w:val="24"/>
        </w:rPr>
        <w:t>symptoms</w:t>
      </w:r>
      <w:r w:rsidRPr="00CB07B5">
        <w:rPr>
          <w:rFonts w:cstheme="minorHAnsi"/>
          <w:b/>
          <w:bCs/>
          <w:spacing w:val="-4"/>
          <w:szCs w:val="24"/>
        </w:rPr>
        <w:t xml:space="preserve"> </w:t>
      </w:r>
      <w:r w:rsidRPr="00CB07B5">
        <w:rPr>
          <w:rFonts w:cstheme="minorHAnsi"/>
          <w:b/>
          <w:bCs/>
          <w:szCs w:val="24"/>
        </w:rPr>
        <w:t>and</w:t>
      </w:r>
      <w:r w:rsidRPr="00CB07B5">
        <w:rPr>
          <w:rFonts w:cstheme="minorHAnsi"/>
          <w:b/>
          <w:bCs/>
          <w:spacing w:val="-4"/>
          <w:szCs w:val="24"/>
        </w:rPr>
        <w:t xml:space="preserve"> </w:t>
      </w:r>
      <w:r w:rsidRPr="00CB07B5">
        <w:rPr>
          <w:rFonts w:cstheme="minorHAnsi"/>
          <w:b/>
          <w:bCs/>
          <w:szCs w:val="24"/>
        </w:rPr>
        <w:t>urges</w:t>
      </w:r>
      <w:r w:rsidRPr="00CB07B5">
        <w:rPr>
          <w:rFonts w:cstheme="minorHAnsi"/>
          <w:b/>
          <w:bCs/>
          <w:spacing w:val="-4"/>
          <w:szCs w:val="24"/>
        </w:rPr>
        <w:t xml:space="preserve"> </w:t>
      </w:r>
      <w:r w:rsidRPr="00CB07B5">
        <w:rPr>
          <w:rFonts w:cstheme="minorHAnsi"/>
          <w:b/>
          <w:bCs/>
          <w:szCs w:val="24"/>
        </w:rPr>
        <w:t>to</w:t>
      </w:r>
      <w:r w:rsidRPr="00CB07B5">
        <w:rPr>
          <w:rFonts w:cstheme="minorHAnsi"/>
          <w:b/>
          <w:bCs/>
          <w:spacing w:val="-4"/>
          <w:szCs w:val="24"/>
        </w:rPr>
        <w:t xml:space="preserve"> </w:t>
      </w:r>
      <w:r w:rsidRPr="00CB07B5">
        <w:rPr>
          <w:rFonts w:cstheme="minorHAnsi"/>
          <w:b/>
          <w:bCs/>
          <w:szCs w:val="24"/>
        </w:rPr>
        <w:t>smoke</w:t>
      </w:r>
      <w:r w:rsidRPr="00CB07B5">
        <w:rPr>
          <w:rFonts w:cstheme="minorHAnsi"/>
          <w:b/>
          <w:bCs/>
          <w:spacing w:val="-4"/>
          <w:szCs w:val="24"/>
        </w:rPr>
        <w:t xml:space="preserve"> while using treatment should be assessed at each contact and </w:t>
      </w:r>
      <w:r w:rsidRPr="00CB07B5">
        <w:rPr>
          <w:rFonts w:cstheme="minorHAnsi"/>
          <w:b/>
          <w:bCs/>
          <w:szCs w:val="24"/>
        </w:rPr>
        <w:t>used as a guide to adjust the dose</w:t>
      </w:r>
      <w:r>
        <w:rPr>
          <w:rFonts w:cstheme="minorHAnsi"/>
          <w:szCs w:val="24"/>
        </w:rPr>
        <w:t>. Both the dose of NRT patch</w:t>
      </w:r>
      <w:r>
        <w:rPr>
          <w:rFonts w:cstheme="minorHAnsi"/>
          <w:spacing w:val="-3"/>
          <w:szCs w:val="24"/>
        </w:rPr>
        <w:t xml:space="preserve"> </w:t>
      </w:r>
      <w:r>
        <w:rPr>
          <w:rFonts w:cstheme="minorHAnsi"/>
          <w:szCs w:val="24"/>
        </w:rPr>
        <w:t>and</w:t>
      </w:r>
      <w:r>
        <w:rPr>
          <w:rFonts w:cstheme="minorHAnsi"/>
          <w:spacing w:val="-3"/>
          <w:szCs w:val="24"/>
        </w:rPr>
        <w:t xml:space="preserve"> </w:t>
      </w:r>
      <w:r>
        <w:rPr>
          <w:rFonts w:cstheme="minorHAnsi"/>
          <w:szCs w:val="24"/>
        </w:rPr>
        <w:t>the</w:t>
      </w:r>
      <w:r>
        <w:rPr>
          <w:rFonts w:cstheme="minorHAnsi"/>
          <w:spacing w:val="-3"/>
          <w:szCs w:val="24"/>
        </w:rPr>
        <w:t xml:space="preserve"> </w:t>
      </w:r>
      <w:r>
        <w:rPr>
          <w:rFonts w:cstheme="minorHAnsi"/>
          <w:szCs w:val="24"/>
        </w:rPr>
        <w:t>frequency</w:t>
      </w:r>
      <w:r>
        <w:rPr>
          <w:rFonts w:cstheme="minorHAnsi"/>
          <w:spacing w:val="-3"/>
          <w:szCs w:val="24"/>
        </w:rPr>
        <w:t xml:space="preserve"> </w:t>
      </w:r>
      <w:r>
        <w:rPr>
          <w:rFonts w:cstheme="minorHAnsi"/>
          <w:szCs w:val="24"/>
        </w:rPr>
        <w:t>of</w:t>
      </w:r>
      <w:r>
        <w:rPr>
          <w:rFonts w:cstheme="minorHAnsi"/>
          <w:spacing w:val="-3"/>
          <w:szCs w:val="24"/>
        </w:rPr>
        <w:t xml:space="preserve"> </w:t>
      </w:r>
      <w:r>
        <w:rPr>
          <w:rFonts w:cstheme="minorHAnsi"/>
          <w:szCs w:val="24"/>
        </w:rPr>
        <w:t>faster-acting</w:t>
      </w:r>
      <w:r>
        <w:rPr>
          <w:rFonts w:cstheme="minorHAnsi"/>
          <w:spacing w:val="-3"/>
          <w:szCs w:val="24"/>
        </w:rPr>
        <w:t xml:space="preserve"> </w:t>
      </w:r>
      <w:r>
        <w:rPr>
          <w:rFonts w:cstheme="minorHAnsi"/>
          <w:szCs w:val="24"/>
        </w:rPr>
        <w:t>NRT use</w:t>
      </w:r>
      <w:r>
        <w:rPr>
          <w:rFonts w:cstheme="minorHAnsi"/>
          <w:spacing w:val="-3"/>
          <w:szCs w:val="24"/>
        </w:rPr>
        <w:t xml:space="preserve"> </w:t>
      </w:r>
      <w:r>
        <w:rPr>
          <w:rFonts w:cstheme="minorHAnsi"/>
          <w:szCs w:val="24"/>
        </w:rPr>
        <w:t>can</w:t>
      </w:r>
      <w:r>
        <w:rPr>
          <w:rFonts w:cstheme="minorHAnsi"/>
          <w:spacing w:val="-3"/>
          <w:szCs w:val="24"/>
        </w:rPr>
        <w:t xml:space="preserve"> </w:t>
      </w:r>
      <w:r>
        <w:rPr>
          <w:rFonts w:cstheme="minorHAnsi"/>
          <w:szCs w:val="24"/>
        </w:rPr>
        <w:t>be</w:t>
      </w:r>
      <w:r>
        <w:rPr>
          <w:rFonts w:cstheme="minorHAnsi"/>
          <w:spacing w:val="-3"/>
          <w:szCs w:val="24"/>
        </w:rPr>
        <w:t xml:space="preserve"> </w:t>
      </w:r>
      <w:r>
        <w:rPr>
          <w:rFonts w:cstheme="minorHAnsi"/>
          <w:szCs w:val="24"/>
        </w:rPr>
        <w:t>increased</w:t>
      </w:r>
      <w:r>
        <w:rPr>
          <w:rFonts w:cstheme="minorHAnsi"/>
          <w:spacing w:val="-3"/>
          <w:szCs w:val="24"/>
        </w:rPr>
        <w:t xml:space="preserve"> if</w:t>
      </w:r>
      <w:r>
        <w:rPr>
          <w:rFonts w:cstheme="minorHAnsi"/>
          <w:szCs w:val="24"/>
        </w:rPr>
        <w:t xml:space="preserve"> needed.</w:t>
      </w:r>
    </w:p>
    <w:p w14:paraId="2166A001" w14:textId="21739B10" w:rsidR="00F51414" w:rsidRDefault="00762E69" w:rsidP="005B47D9">
      <w:pPr>
        <w:pStyle w:val="TableParagraph"/>
        <w:spacing w:before="230" w:line="276" w:lineRule="auto"/>
        <w:ind w:right="227"/>
        <w:rPr>
          <w:rFonts w:cs="Calibri"/>
          <w:szCs w:val="24"/>
        </w:rPr>
      </w:pPr>
      <w:r w:rsidRPr="00CB07B5">
        <w:rPr>
          <w:rFonts w:cs="Calibri"/>
          <w:b/>
          <w:bCs/>
          <w:szCs w:val="24"/>
        </w:rPr>
        <w:t>People who smoke who are more dependent generally benefit from higher doses of NRT.</w:t>
      </w:r>
      <w:r>
        <w:rPr>
          <w:rFonts w:cs="Calibri"/>
          <w:szCs w:val="24"/>
        </w:rPr>
        <w:t xml:space="preserve"> The use of more than one patch may better manage withdrawal </w:t>
      </w:r>
      <w:r w:rsidR="00FB40BF">
        <w:rPr>
          <w:rFonts w:cs="Calibri"/>
          <w:szCs w:val="24"/>
        </w:rPr>
        <w:t xml:space="preserve">symptoms </w:t>
      </w:r>
      <w:r>
        <w:rPr>
          <w:rFonts w:cs="Calibri"/>
          <w:szCs w:val="24"/>
        </w:rPr>
        <w:t>and urges to smoke among this group.</w:t>
      </w:r>
      <w:r>
        <w:rPr>
          <w:rFonts w:cs="Calibri"/>
          <w:szCs w:val="24"/>
          <w:vertAlign w:val="superscript"/>
        </w:rPr>
        <w:t>7-9</w:t>
      </w:r>
      <w:r>
        <w:rPr>
          <w:rFonts w:cs="Calibri"/>
          <w:szCs w:val="24"/>
        </w:rPr>
        <w:t xml:space="preserve"> The use of a second patch may serve as a more feasible method for achieving a higher nicotine dose, given </w:t>
      </w:r>
      <w:r w:rsidR="00CF24BB">
        <w:rPr>
          <w:rFonts w:cs="Calibri"/>
          <w:szCs w:val="24"/>
        </w:rPr>
        <w:t xml:space="preserve">that </w:t>
      </w:r>
      <w:r>
        <w:rPr>
          <w:rFonts w:cs="Calibri"/>
          <w:szCs w:val="24"/>
        </w:rPr>
        <w:t>it does not require frequent administration, as is the case with faster-acting products. High-dose NRT has been found to be well tolerated and safe for people who are more tobacco dependent.</w:t>
      </w:r>
      <w:r>
        <w:rPr>
          <w:rFonts w:cs="Calibri"/>
          <w:szCs w:val="24"/>
          <w:vertAlign w:val="superscript"/>
        </w:rPr>
        <w:t>8,-11</w:t>
      </w:r>
      <w:r>
        <w:rPr>
          <w:rFonts w:cs="Calibri"/>
          <w:szCs w:val="24"/>
        </w:rPr>
        <w:t xml:space="preserve"> The use of a second patch can be assessed on a case-by-case basis and with the reassurance that there is almost no likelihood of overdose or adverse effects in those who are more dependent. The general guidance is that a higher nicotine patch dose (i.e. two patches) plus a faster-acting NRT product can be considered for people whose urges to smoke and/or withdrawal symptoms are not being well managed with combination NRT (one patch plus a faster-acting product), or who did not get adequate relief of withdrawal symptoms from a single nicotine patch dose during a prior attempt.</w:t>
      </w:r>
    </w:p>
    <w:p w14:paraId="2166A002" w14:textId="77777777" w:rsidR="00F51414" w:rsidRDefault="00F51414" w:rsidP="005B47D9">
      <w:pPr>
        <w:pStyle w:val="TableParagraph"/>
        <w:spacing w:before="230" w:line="276" w:lineRule="auto"/>
        <w:ind w:right="227"/>
        <w:rPr>
          <w:rFonts w:cstheme="minorHAnsi"/>
          <w:b/>
          <w:bCs/>
          <w:szCs w:val="24"/>
        </w:rPr>
      </w:pPr>
    </w:p>
    <w:p w14:paraId="2166A003" w14:textId="77777777" w:rsidR="00F51414" w:rsidRDefault="00F51414" w:rsidP="005B47D9">
      <w:pPr>
        <w:spacing w:line="276" w:lineRule="auto"/>
        <w:rPr>
          <w:b/>
          <w:bCs/>
          <w:i/>
          <w:iCs/>
        </w:rPr>
      </w:pPr>
    </w:p>
    <w:p w14:paraId="2166A004" w14:textId="77777777" w:rsidR="00F51414" w:rsidRDefault="00762E69" w:rsidP="005B47D9">
      <w:pPr>
        <w:spacing w:line="276" w:lineRule="auto"/>
        <w:rPr>
          <w:b/>
          <w:bCs/>
          <w:i/>
          <w:iCs/>
        </w:rPr>
      </w:pPr>
      <w:r>
        <w:br w:type="page"/>
      </w:r>
    </w:p>
    <w:p w14:paraId="025CA158" w14:textId="363542C1" w:rsidR="00E63878" w:rsidRPr="00E63878" w:rsidRDefault="00E63878" w:rsidP="005B47D9">
      <w:pPr>
        <w:spacing w:line="276" w:lineRule="auto"/>
        <w:rPr>
          <w:i/>
          <w:iCs/>
          <w:szCs w:val="24"/>
        </w:rPr>
      </w:pPr>
      <w:r w:rsidRPr="00250410">
        <w:rPr>
          <w:i/>
          <w:iCs/>
          <w:szCs w:val="24"/>
          <w:lang w:val="en-CA"/>
        </w:rPr>
        <w:lastRenderedPageBreak/>
        <w:t>Table 1: NRT initial dosing guide</w:t>
      </w:r>
    </w:p>
    <w:p w14:paraId="36A6555B" w14:textId="77777777" w:rsidR="00E63878" w:rsidRDefault="00E63878" w:rsidP="005B47D9">
      <w:pPr>
        <w:pStyle w:val="TableParagraph"/>
        <w:spacing w:before="229" w:line="276" w:lineRule="auto"/>
        <w:ind w:right="227"/>
        <w:rPr>
          <w:rFonts w:cstheme="minorHAnsi"/>
        </w:rPr>
      </w:pPr>
      <w:r>
        <w:rPr>
          <w:rFonts w:cstheme="minorHAnsi"/>
          <w:noProof/>
        </w:rPr>
        <w:drawing>
          <wp:inline distT="0" distB="0" distL="0" distR="0" wp14:anchorId="3EA74B65" wp14:editId="19340F2B">
            <wp:extent cx="5731510" cy="4182745"/>
            <wp:effectExtent l="0" t="0" r="0" b="6350"/>
            <wp:docPr id="193757912" name="Picture 10" descr="A blue and white char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7912" name="Picture 10" descr="A blue and white chart with black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182745"/>
                    </a:xfrm>
                    <a:prstGeom prst="rect">
                      <a:avLst/>
                    </a:prstGeom>
                  </pic:spPr>
                </pic:pic>
              </a:graphicData>
            </a:graphic>
          </wp:inline>
        </w:drawing>
      </w:r>
    </w:p>
    <w:p w14:paraId="26255A3B" w14:textId="77777777" w:rsidR="00E63878" w:rsidRDefault="00E63878" w:rsidP="005B47D9">
      <w:pPr>
        <w:pStyle w:val="TableParagraph"/>
        <w:spacing w:line="276" w:lineRule="auto"/>
        <w:ind w:right="227"/>
        <w:rPr>
          <w:sz w:val="20"/>
          <w:szCs w:val="20"/>
        </w:rPr>
      </w:pPr>
    </w:p>
    <w:tbl>
      <w:tblPr>
        <w:tblStyle w:val="TableGrid"/>
        <w:tblW w:w="0" w:type="auto"/>
        <w:tblInd w:w="108" w:type="dxa"/>
        <w:tblLook w:val="04A0" w:firstRow="1" w:lastRow="0" w:firstColumn="1" w:lastColumn="0" w:noHBand="0" w:noVBand="1"/>
      </w:tblPr>
      <w:tblGrid>
        <w:gridCol w:w="9072"/>
      </w:tblGrid>
      <w:tr w:rsidR="00E63878" w14:paraId="545C84D9" w14:textId="77777777" w:rsidTr="00B755E7">
        <w:tc>
          <w:tcPr>
            <w:tcW w:w="9072" w:type="dxa"/>
          </w:tcPr>
          <w:p w14:paraId="02034F92" w14:textId="77777777" w:rsidR="00E63878" w:rsidRPr="0027110F" w:rsidRDefault="00E63878" w:rsidP="005B47D9">
            <w:pPr>
              <w:pStyle w:val="TableParagraph"/>
              <w:spacing w:line="276" w:lineRule="auto"/>
              <w:ind w:right="227"/>
              <w:rPr>
                <w:b/>
                <w:bCs/>
                <w:szCs w:val="24"/>
              </w:rPr>
            </w:pPr>
            <w:r>
              <w:rPr>
                <w:b/>
                <w:bCs/>
                <w:szCs w:val="24"/>
              </w:rPr>
              <w:t xml:space="preserve">IMPORTANT </w:t>
            </w:r>
            <w:r w:rsidRPr="0027110F">
              <w:rPr>
                <w:b/>
                <w:bCs/>
                <w:szCs w:val="24"/>
              </w:rPr>
              <w:t>NOTE</w:t>
            </w:r>
          </w:p>
          <w:p w14:paraId="5410481D" w14:textId="77777777" w:rsidR="00E63878" w:rsidRPr="00097B8B" w:rsidRDefault="00E63878" w:rsidP="005B47D9">
            <w:pPr>
              <w:pStyle w:val="TableParagraph"/>
              <w:spacing w:line="276" w:lineRule="auto"/>
              <w:ind w:right="227"/>
              <w:rPr>
                <w:rFonts w:cstheme="minorHAnsi"/>
                <w:szCs w:val="24"/>
              </w:rPr>
            </w:pPr>
            <w:r w:rsidRPr="00097B8B">
              <w:rPr>
                <w:szCs w:val="24"/>
              </w:rPr>
              <w:t xml:space="preserve">* </w:t>
            </w:r>
            <w:r w:rsidRPr="00097B8B">
              <w:rPr>
                <w:rFonts w:cstheme="minorHAnsi"/>
                <w:szCs w:val="24"/>
              </w:rPr>
              <w:t>This is a suggested guide only derived from clinical experience. Initial and subsequent NRT dose should be driven by client need with the aim of minimising or eliminating withdrawal symptoms and urges to smoke.</w:t>
            </w:r>
          </w:p>
          <w:p w14:paraId="0FAB6399" w14:textId="77777777" w:rsidR="00E63878" w:rsidRPr="00097B8B" w:rsidRDefault="00E63878" w:rsidP="005B47D9">
            <w:pPr>
              <w:pStyle w:val="TableParagraph"/>
              <w:spacing w:line="276" w:lineRule="auto"/>
              <w:ind w:right="227"/>
              <w:rPr>
                <w:rFonts w:cstheme="minorHAnsi"/>
                <w:szCs w:val="24"/>
              </w:rPr>
            </w:pPr>
          </w:p>
          <w:p w14:paraId="3D188DA5" w14:textId="77777777" w:rsidR="00E63878" w:rsidRPr="00097B8B" w:rsidRDefault="00E63878" w:rsidP="005B47D9">
            <w:pPr>
              <w:spacing w:line="276" w:lineRule="auto"/>
              <w:rPr>
                <w:szCs w:val="24"/>
                <w:lang w:val="en-US"/>
              </w:rPr>
            </w:pPr>
            <w:r w:rsidRPr="00097B8B">
              <w:rPr>
                <w:color w:val="000000"/>
                <w:szCs w:val="24"/>
              </w:rPr>
              <w:t>** We’ve included ‘up to’ as per the manufacturers’ instructions. Use of faster-acting NRT products above the daily recommended frequency may increase the likelihood of some side effects such as nausea. The biggest concern is not in exceeding the daily dose, but in underdosing and relapsing to smoking.</w:t>
            </w:r>
          </w:p>
          <w:p w14:paraId="71FEBB18" w14:textId="77777777" w:rsidR="00E63878" w:rsidRDefault="00E63878" w:rsidP="005B47D9">
            <w:pPr>
              <w:pStyle w:val="TableParagraph"/>
              <w:spacing w:line="276" w:lineRule="auto"/>
              <w:ind w:right="227"/>
              <w:rPr>
                <w:sz w:val="20"/>
                <w:szCs w:val="20"/>
              </w:rPr>
            </w:pPr>
          </w:p>
        </w:tc>
      </w:tr>
    </w:tbl>
    <w:p w14:paraId="7C615FDB" w14:textId="77777777" w:rsidR="00E63878" w:rsidRDefault="00E63878" w:rsidP="005B47D9">
      <w:pPr>
        <w:spacing w:line="276" w:lineRule="auto"/>
        <w:rPr>
          <w:rFonts w:eastAsiaTheme="majorEastAsia" w:cstheme="majorBidi"/>
          <w:color w:val="243F60" w:themeColor="accent1" w:themeShade="7F"/>
          <w:szCs w:val="24"/>
        </w:rPr>
      </w:pPr>
    </w:p>
    <w:p w14:paraId="2166A006" w14:textId="77777777" w:rsidR="00F51414" w:rsidRDefault="00F51414" w:rsidP="005B47D9">
      <w:pPr>
        <w:spacing w:line="276" w:lineRule="auto"/>
        <w:rPr>
          <w:b/>
          <w:bCs/>
        </w:rPr>
      </w:pPr>
    </w:p>
    <w:p w14:paraId="2166A04C" w14:textId="77777777" w:rsidR="00F51414" w:rsidRDefault="00F51414" w:rsidP="005B47D9">
      <w:pPr>
        <w:pStyle w:val="TableParagraph"/>
        <w:spacing w:before="229" w:line="276" w:lineRule="auto"/>
        <w:ind w:right="227"/>
        <w:rPr>
          <w:rFonts w:cstheme="minorHAnsi"/>
        </w:rPr>
      </w:pPr>
    </w:p>
    <w:p w14:paraId="2166A04D" w14:textId="77777777" w:rsidR="00F51414" w:rsidRDefault="00762E69" w:rsidP="005B47D9">
      <w:pPr>
        <w:spacing w:line="276" w:lineRule="auto"/>
        <w:rPr>
          <w:rFonts w:eastAsiaTheme="majorEastAsia" w:cstheme="majorBidi"/>
          <w:color w:val="243F60" w:themeColor="accent1" w:themeShade="7F"/>
          <w:szCs w:val="24"/>
        </w:rPr>
      </w:pPr>
      <w:r>
        <w:br w:type="page"/>
      </w:r>
    </w:p>
    <w:p w14:paraId="2166A04E" w14:textId="77777777" w:rsidR="00F51414" w:rsidRDefault="00762E69" w:rsidP="005B47D9">
      <w:pPr>
        <w:pStyle w:val="Heading2"/>
        <w:spacing w:line="276" w:lineRule="auto"/>
      </w:pPr>
      <w:r>
        <w:lastRenderedPageBreak/>
        <w:t>3.4 NRT and nicotine analogues</w:t>
      </w:r>
    </w:p>
    <w:p w14:paraId="2166A050" w14:textId="2E151D9A" w:rsidR="00F51414" w:rsidRDefault="00762E69" w:rsidP="005B47D9">
      <w:pPr>
        <w:widowControl/>
        <w:spacing w:line="276" w:lineRule="auto"/>
        <w:rPr>
          <w:rFonts w:eastAsiaTheme="minorHAnsi" w:cs="Times New Roman"/>
          <w:i/>
          <w:iCs/>
          <w:szCs w:val="24"/>
        </w:rPr>
      </w:pPr>
      <w:r>
        <w:rPr>
          <w:rFonts w:cstheme="minorHAnsi"/>
          <w:szCs w:val="24"/>
        </w:rPr>
        <w:t xml:space="preserve">It is sometimes appropriate to use NRT in conjunction with a nicotine analogue medication (varenicline or cytisinicline). </w:t>
      </w:r>
      <w:r>
        <w:rPr>
          <w:rFonts w:eastAsiaTheme="minorHAnsi" w:cstheme="minorHAnsi"/>
          <w:szCs w:val="24"/>
        </w:rPr>
        <w:t>Combining drugs with different mechanisms of action, such as varenicline and NRT, has increased quit rates in some studies compared with use of a single product.</w:t>
      </w:r>
      <w:r>
        <w:rPr>
          <w:rFonts w:eastAsiaTheme="minorHAnsi" w:cstheme="minorHAnsi"/>
          <w:szCs w:val="24"/>
          <w:vertAlign w:val="superscript"/>
        </w:rPr>
        <w:t>12-14</w:t>
      </w:r>
      <w:r>
        <w:rPr>
          <w:rFonts w:eastAsiaTheme="minorHAnsi" w:cstheme="minorHAnsi"/>
          <w:szCs w:val="24"/>
        </w:rPr>
        <w:t xml:space="preserve"> Combining NRT with a nicotine analogue may be considered for clients with greater tobacco dependence, those whose withdrawal symptoms or urges to smoke are not well managed with monotherapy and those who have been able to reduce</w:t>
      </w:r>
      <w:r w:rsidR="00333888">
        <w:rPr>
          <w:rFonts w:eastAsiaTheme="minorHAnsi" w:cstheme="minorHAnsi"/>
          <w:szCs w:val="24"/>
        </w:rPr>
        <w:t>,</w:t>
      </w:r>
      <w:r>
        <w:rPr>
          <w:rFonts w:eastAsiaTheme="minorHAnsi" w:cstheme="minorHAnsi"/>
          <w:szCs w:val="24"/>
        </w:rPr>
        <w:t xml:space="preserve"> but not stop </w:t>
      </w:r>
      <w:r w:rsidR="00333888">
        <w:rPr>
          <w:rFonts w:eastAsiaTheme="minorHAnsi" w:cstheme="minorHAnsi"/>
          <w:szCs w:val="24"/>
        </w:rPr>
        <w:t xml:space="preserve">smoking </w:t>
      </w:r>
      <w:r>
        <w:rPr>
          <w:rFonts w:eastAsiaTheme="minorHAnsi" w:cstheme="minorHAnsi"/>
          <w:szCs w:val="24"/>
        </w:rPr>
        <w:t>completely.</w:t>
      </w:r>
      <w:r>
        <w:rPr>
          <w:rFonts w:eastAsiaTheme="minorHAnsi" w:cstheme="minorHAnsi"/>
          <w:szCs w:val="24"/>
          <w:vertAlign w:val="superscript"/>
        </w:rPr>
        <w:t>3</w:t>
      </w:r>
      <w:r>
        <w:rPr>
          <w:rFonts w:eastAsiaTheme="minorHAnsi" w:cstheme="minorHAnsi"/>
          <w:szCs w:val="24"/>
        </w:rPr>
        <w:t xml:space="preserve"> </w:t>
      </w:r>
    </w:p>
    <w:p w14:paraId="2166A051" w14:textId="77777777" w:rsidR="00F51414" w:rsidRDefault="00F51414" w:rsidP="005B47D9">
      <w:pPr>
        <w:spacing w:line="276" w:lineRule="auto"/>
        <w:rPr>
          <w:rFonts w:cstheme="minorHAnsi"/>
          <w:szCs w:val="24"/>
        </w:rPr>
      </w:pPr>
    </w:p>
    <w:p w14:paraId="2166A052" w14:textId="199603A4" w:rsidR="00F51414" w:rsidRDefault="00762E69" w:rsidP="005B47D9">
      <w:pPr>
        <w:pStyle w:val="Heading2"/>
        <w:spacing w:line="276" w:lineRule="auto"/>
        <w:rPr>
          <w:lang w:eastAsia="en-GB"/>
        </w:rPr>
      </w:pPr>
      <w:r>
        <w:rPr>
          <w:lang w:eastAsia="en-GB"/>
        </w:rPr>
        <w:t>3.5 NRT and nicotine vapes (e-cigarettes)</w:t>
      </w:r>
    </w:p>
    <w:p w14:paraId="2166A056" w14:textId="569B7430" w:rsidR="00F51414" w:rsidRDefault="00762E69" w:rsidP="005B47D9">
      <w:pPr>
        <w:widowControl/>
        <w:spacing w:line="276" w:lineRule="auto"/>
      </w:pPr>
      <w:r w:rsidRPr="00B755E7">
        <w:rPr>
          <w:rFonts w:eastAsia="Times New Roman" w:cstheme="minorHAnsi"/>
          <w:b/>
          <w:bCs/>
          <w:color w:val="000000"/>
          <w:szCs w:val="24"/>
          <w:lang w:eastAsia="en-GB"/>
        </w:rPr>
        <w:t>NRT products can be used in combination with nicotine vapes</w:t>
      </w:r>
      <w:r>
        <w:rPr>
          <w:rFonts w:eastAsia="Times New Roman" w:cstheme="minorHAnsi"/>
          <w:color w:val="000000"/>
          <w:szCs w:val="24"/>
          <w:lang w:eastAsia="en-GB"/>
        </w:rPr>
        <w:t xml:space="preserve">. Whilst there is limited research examining the efficacy of combining nicotine patches with nicotine vapes, the </w:t>
      </w:r>
      <w:r w:rsidR="00333888">
        <w:rPr>
          <w:rFonts w:eastAsia="Times New Roman" w:cstheme="minorHAnsi"/>
          <w:color w:val="000000"/>
          <w:szCs w:val="24"/>
          <w:lang w:eastAsia="en-GB"/>
        </w:rPr>
        <w:t>fast-acting</w:t>
      </w:r>
      <w:r>
        <w:rPr>
          <w:rFonts w:eastAsia="Times New Roman" w:cstheme="minorHAnsi"/>
          <w:color w:val="000000"/>
          <w:szCs w:val="24"/>
          <w:lang w:eastAsia="en-GB"/>
        </w:rPr>
        <w:t xml:space="preserve"> relief of cravings and urges to smoke that vapes provide make them a valuable addition to the steady dose of nicotine delivered by </w:t>
      </w:r>
      <w:r w:rsidR="00EB1198">
        <w:rPr>
          <w:rFonts w:eastAsia="Times New Roman" w:cstheme="minorHAnsi"/>
          <w:color w:val="000000"/>
          <w:szCs w:val="24"/>
          <w:lang w:eastAsia="en-GB"/>
        </w:rPr>
        <w:t>nicotine patches</w:t>
      </w:r>
      <w:r>
        <w:rPr>
          <w:rFonts w:eastAsia="Times New Roman" w:cstheme="minorHAnsi"/>
          <w:color w:val="000000"/>
          <w:szCs w:val="24"/>
          <w:lang w:eastAsia="en-GB"/>
        </w:rPr>
        <w:t>. This combination may appeal to and/or benefit clients, particularly those who are more heavily dependent.</w:t>
      </w:r>
    </w:p>
    <w:p w14:paraId="2166A057" w14:textId="77777777" w:rsidR="00F51414" w:rsidRDefault="00F51414" w:rsidP="005B47D9">
      <w:pPr>
        <w:widowControl/>
        <w:spacing w:line="276" w:lineRule="auto"/>
        <w:rPr>
          <w:rFonts w:eastAsia="Times New Roman" w:cstheme="minorHAnsi"/>
          <w:color w:val="000000"/>
          <w:szCs w:val="24"/>
          <w:lang w:eastAsia="en-GB"/>
        </w:rPr>
      </w:pPr>
    </w:p>
    <w:p w14:paraId="2166A058" w14:textId="77777777" w:rsidR="00F51414" w:rsidRDefault="00762E69" w:rsidP="005B47D9">
      <w:pPr>
        <w:pStyle w:val="Heading2"/>
        <w:spacing w:line="276" w:lineRule="auto"/>
      </w:pPr>
      <w:r>
        <w:t xml:space="preserve">3.6 Client education </w:t>
      </w:r>
    </w:p>
    <w:p w14:paraId="2166A05A" w14:textId="4949695F" w:rsidR="00F51414" w:rsidRDefault="00762E69" w:rsidP="005B47D9">
      <w:pPr>
        <w:pStyle w:val="TableParagraph"/>
        <w:spacing w:before="1" w:line="276" w:lineRule="auto"/>
        <w:ind w:right="227"/>
        <w:rPr>
          <w:rFonts w:cstheme="minorHAnsi"/>
          <w:color w:val="000000" w:themeColor="text1"/>
          <w:szCs w:val="24"/>
        </w:rPr>
      </w:pPr>
      <w:r>
        <w:rPr>
          <w:rFonts w:eastAsiaTheme="minorHAnsi" w:cs="Helvetica Neue"/>
          <w:color w:val="000000" w:themeColor="text1"/>
          <w:szCs w:val="24"/>
        </w:rPr>
        <w:t xml:space="preserve">Each NRT product comes with a specific technique for use. </w:t>
      </w:r>
      <w:r w:rsidRPr="00B755E7">
        <w:rPr>
          <w:rFonts w:eastAsiaTheme="minorHAnsi" w:cs="Helvetica Neue"/>
          <w:b/>
          <w:bCs/>
          <w:color w:val="000000" w:themeColor="text1"/>
          <w:szCs w:val="24"/>
        </w:rPr>
        <w:t xml:space="preserve">Correct use increases product efficacy and reduces the likelihood of side effects </w:t>
      </w:r>
      <w:r>
        <w:rPr>
          <w:rFonts w:eastAsiaTheme="minorHAnsi" w:cs="Helvetica Neue"/>
          <w:color w:val="000000" w:themeColor="text1"/>
          <w:szCs w:val="24"/>
        </w:rPr>
        <w:t xml:space="preserve">(e.g. nausea, throat irritation). Clients should be instructed on the correct technique for the NRT product they are using and be reminded of this at follow-up contacts. See the </w:t>
      </w:r>
      <w:r w:rsidRPr="00D90796">
        <w:rPr>
          <w:rFonts w:eastAsiaTheme="minorHAnsi" w:cs="Helvetica Neue"/>
          <w:color w:val="000000" w:themeColor="text1"/>
          <w:szCs w:val="24"/>
        </w:rPr>
        <w:t>NCSCT</w:t>
      </w:r>
      <w:r>
        <w:rPr>
          <w:rFonts w:eastAsiaTheme="minorHAnsi" w:cs="Helvetica Neue"/>
          <w:i/>
          <w:iCs/>
          <w:color w:val="000000" w:themeColor="text1"/>
          <w:szCs w:val="24"/>
        </w:rPr>
        <w:t xml:space="preserve"> Stop smoking aids quick reference</w:t>
      </w:r>
      <w:r>
        <w:rPr>
          <w:rFonts w:eastAsiaTheme="minorHAnsi" w:cs="Helvetica Neue"/>
          <w:color w:val="000000" w:themeColor="text1"/>
          <w:szCs w:val="24"/>
        </w:rPr>
        <w:t xml:space="preserve"> </w:t>
      </w:r>
      <w:r>
        <w:rPr>
          <w:rFonts w:eastAsiaTheme="minorHAnsi" w:cs="Helvetica Neue"/>
          <w:i/>
          <w:iCs/>
          <w:color w:val="000000" w:themeColor="text1"/>
          <w:szCs w:val="24"/>
        </w:rPr>
        <w:t>guide</w:t>
      </w:r>
      <w:r>
        <w:rPr>
          <w:rFonts w:eastAsiaTheme="minorHAnsi" w:cs="Helvetica Neue"/>
          <w:color w:val="000000" w:themeColor="text1"/>
          <w:szCs w:val="24"/>
        </w:rPr>
        <w:t xml:space="preserve"> for a summary of NRT use instructions (</w:t>
      </w:r>
      <w:r w:rsidR="00DC1E4B">
        <w:rPr>
          <w:rFonts w:eastAsiaTheme="minorHAnsi" w:cs="Helvetica Neue"/>
          <w:color w:val="000000" w:themeColor="text1"/>
          <w:szCs w:val="24"/>
        </w:rPr>
        <w:t xml:space="preserve">section </w:t>
      </w:r>
      <w:r w:rsidRPr="005032B2">
        <w:rPr>
          <w:rFonts w:eastAsiaTheme="minorHAnsi" w:cs="Helvetica Neue"/>
          <w:color w:val="000000" w:themeColor="text1"/>
          <w:szCs w:val="24"/>
        </w:rPr>
        <w:t>13.</w:t>
      </w:r>
      <w:r w:rsidR="00DC1E4B" w:rsidRPr="005032B2">
        <w:rPr>
          <w:rFonts w:eastAsiaTheme="minorHAnsi" w:cs="Helvetica Neue"/>
          <w:color w:val="000000" w:themeColor="text1"/>
          <w:szCs w:val="24"/>
        </w:rPr>
        <w:t xml:space="preserve"> </w:t>
      </w:r>
      <w:r w:rsidRPr="005032B2">
        <w:rPr>
          <w:rFonts w:eastAsiaTheme="minorHAnsi" w:cs="Helvetica Neue"/>
          <w:color w:val="000000" w:themeColor="text1"/>
          <w:szCs w:val="24"/>
        </w:rPr>
        <w:t>Key resources</w:t>
      </w:r>
      <w:r>
        <w:rPr>
          <w:rFonts w:eastAsiaTheme="minorHAnsi" w:cs="Helvetica Neue"/>
          <w:color w:val="000000" w:themeColor="text1"/>
          <w:szCs w:val="24"/>
        </w:rPr>
        <w:t xml:space="preserve">). Demonstrating, and having the client repeat or demonstrate, the correct technique is recommended good practice. </w:t>
      </w:r>
    </w:p>
    <w:p w14:paraId="2166A05B" w14:textId="77777777" w:rsidR="00F51414" w:rsidRDefault="00F51414" w:rsidP="005B47D9">
      <w:pPr>
        <w:pStyle w:val="TableParagraph"/>
        <w:spacing w:before="1" w:line="276" w:lineRule="auto"/>
        <w:ind w:right="227"/>
        <w:rPr>
          <w:rFonts w:cstheme="minorHAnsi"/>
          <w:szCs w:val="24"/>
        </w:rPr>
      </w:pPr>
    </w:p>
    <w:p w14:paraId="2166A05C" w14:textId="17A3923C" w:rsidR="00F51414" w:rsidRDefault="00762E69" w:rsidP="005B47D9">
      <w:pPr>
        <w:pStyle w:val="TableParagraph"/>
        <w:spacing w:before="1" w:line="276" w:lineRule="auto"/>
        <w:ind w:right="227"/>
        <w:rPr>
          <w:rFonts w:cstheme="minorHAnsi"/>
          <w:szCs w:val="24"/>
        </w:rPr>
      </w:pPr>
      <w:r>
        <w:rPr>
          <w:rFonts w:cstheme="minorHAnsi"/>
          <w:szCs w:val="24"/>
        </w:rPr>
        <w:t xml:space="preserve">Clients should be advised that regular use of faster-acting products in the first 4–8 weeks after stopping is recommended to provide therapeutic doses of nicotine. Clients should be informed that the product should be used at least </w:t>
      </w:r>
      <w:r w:rsidRPr="005032B2">
        <w:rPr>
          <w:rFonts w:cstheme="minorHAnsi"/>
          <w:szCs w:val="24"/>
        </w:rPr>
        <w:t>on the hour every hour and as needed to manage urges to smoke.</w:t>
      </w:r>
      <w:r>
        <w:rPr>
          <w:rFonts w:cstheme="minorHAnsi"/>
          <w:szCs w:val="24"/>
        </w:rPr>
        <w:t xml:space="preserve"> </w:t>
      </w:r>
    </w:p>
    <w:p w14:paraId="2166A05D" w14:textId="77777777" w:rsidR="00F51414" w:rsidRDefault="00F51414" w:rsidP="005B47D9">
      <w:pPr>
        <w:pStyle w:val="TableParagraph"/>
        <w:spacing w:before="1" w:line="276" w:lineRule="auto"/>
        <w:ind w:right="227"/>
        <w:rPr>
          <w:rFonts w:cstheme="minorHAnsi"/>
          <w:szCs w:val="24"/>
        </w:rPr>
      </w:pPr>
    </w:p>
    <w:p w14:paraId="2166A05E" w14:textId="77777777" w:rsidR="00F51414" w:rsidRDefault="00762E69" w:rsidP="005B47D9">
      <w:pPr>
        <w:pStyle w:val="Heading2"/>
        <w:spacing w:line="276" w:lineRule="auto"/>
      </w:pPr>
      <w:r>
        <w:t xml:space="preserve">3.7 Self-management </w:t>
      </w:r>
    </w:p>
    <w:p w14:paraId="2166A060" w14:textId="77777777" w:rsidR="00F51414" w:rsidRDefault="00762E69" w:rsidP="005B47D9">
      <w:pPr>
        <w:pStyle w:val="TableParagraph"/>
        <w:spacing w:before="1" w:line="276" w:lineRule="auto"/>
        <w:ind w:right="227"/>
        <w:rPr>
          <w:rFonts w:cstheme="minorHAnsi"/>
          <w:szCs w:val="24"/>
        </w:rPr>
      </w:pPr>
      <w:r>
        <w:rPr>
          <w:rFonts w:cstheme="minorHAnsi"/>
          <w:szCs w:val="24"/>
        </w:rPr>
        <w:t xml:space="preserve">Some clients will need </w:t>
      </w:r>
      <w:proofErr w:type="gramStart"/>
      <w:r>
        <w:rPr>
          <w:rFonts w:cstheme="minorHAnsi"/>
          <w:szCs w:val="24"/>
        </w:rPr>
        <w:t>more or less nicotine</w:t>
      </w:r>
      <w:proofErr w:type="gramEnd"/>
      <w:r>
        <w:rPr>
          <w:rFonts w:cstheme="minorHAnsi"/>
          <w:szCs w:val="24"/>
        </w:rPr>
        <w:t xml:space="preserve"> than the initial dosing guidance. </w:t>
      </w:r>
    </w:p>
    <w:p w14:paraId="2166A061" w14:textId="24A3F061" w:rsidR="00F51414" w:rsidRDefault="00762E69" w:rsidP="005B47D9">
      <w:pPr>
        <w:pStyle w:val="TableParagraph"/>
        <w:spacing w:before="1" w:line="276" w:lineRule="auto"/>
        <w:ind w:right="227"/>
        <w:rPr>
          <w:rFonts w:cstheme="minorHAnsi"/>
          <w:szCs w:val="24"/>
        </w:rPr>
      </w:pPr>
      <w:r w:rsidRPr="00B755E7">
        <w:rPr>
          <w:rFonts w:cstheme="minorHAnsi"/>
          <w:b/>
          <w:bCs/>
          <w:szCs w:val="24"/>
        </w:rPr>
        <w:t>Clients should be advised to self-manage NRT use to reduce or eliminate urges to smoke and withdrawal symptoms</w:t>
      </w:r>
      <w:r>
        <w:rPr>
          <w:rFonts w:cstheme="minorHAnsi"/>
          <w:szCs w:val="24"/>
        </w:rPr>
        <w:t>.</w:t>
      </w:r>
      <w:r>
        <w:rPr>
          <w:rFonts w:cstheme="minorHAnsi"/>
          <w:spacing w:val="-4"/>
          <w:szCs w:val="24"/>
        </w:rPr>
        <w:t xml:space="preserve"> </w:t>
      </w:r>
      <w:r>
        <w:rPr>
          <w:rFonts w:cstheme="minorHAnsi"/>
          <w:szCs w:val="24"/>
        </w:rPr>
        <w:t>This</w:t>
      </w:r>
      <w:r>
        <w:rPr>
          <w:rFonts w:cstheme="minorHAnsi"/>
          <w:spacing w:val="-4"/>
          <w:szCs w:val="24"/>
        </w:rPr>
        <w:t xml:space="preserve"> </w:t>
      </w:r>
      <w:r>
        <w:rPr>
          <w:rFonts w:cstheme="minorHAnsi"/>
          <w:szCs w:val="24"/>
        </w:rPr>
        <w:t>can</w:t>
      </w:r>
      <w:r>
        <w:rPr>
          <w:rFonts w:cstheme="minorHAnsi"/>
          <w:spacing w:val="-4"/>
          <w:szCs w:val="24"/>
        </w:rPr>
        <w:t xml:space="preserve"> </w:t>
      </w:r>
      <w:r>
        <w:rPr>
          <w:rFonts w:cstheme="minorHAnsi"/>
          <w:szCs w:val="24"/>
        </w:rPr>
        <w:t>be</w:t>
      </w:r>
      <w:r>
        <w:rPr>
          <w:rFonts w:cstheme="minorHAnsi"/>
          <w:spacing w:val="-4"/>
          <w:szCs w:val="24"/>
        </w:rPr>
        <w:t xml:space="preserve"> </w:t>
      </w:r>
      <w:r>
        <w:rPr>
          <w:rFonts w:cstheme="minorHAnsi"/>
          <w:szCs w:val="24"/>
        </w:rPr>
        <w:t>done</w:t>
      </w:r>
      <w:r>
        <w:rPr>
          <w:rFonts w:cstheme="minorHAnsi"/>
          <w:spacing w:val="-4"/>
          <w:szCs w:val="24"/>
        </w:rPr>
        <w:t xml:space="preserve"> </w:t>
      </w:r>
      <w:r>
        <w:rPr>
          <w:rFonts w:cstheme="minorHAnsi"/>
          <w:szCs w:val="24"/>
        </w:rPr>
        <w:t>by both</w:t>
      </w:r>
      <w:r>
        <w:rPr>
          <w:rFonts w:cstheme="minorHAnsi"/>
          <w:spacing w:val="-4"/>
          <w:szCs w:val="24"/>
        </w:rPr>
        <w:t xml:space="preserve"> </w:t>
      </w:r>
      <w:r>
        <w:rPr>
          <w:rFonts w:cstheme="minorHAnsi"/>
          <w:szCs w:val="24"/>
        </w:rPr>
        <w:t>instructing</w:t>
      </w:r>
      <w:r>
        <w:rPr>
          <w:rFonts w:cstheme="minorHAnsi"/>
          <w:spacing w:val="-4"/>
          <w:szCs w:val="24"/>
        </w:rPr>
        <w:t xml:space="preserve"> </w:t>
      </w:r>
      <w:r>
        <w:rPr>
          <w:rFonts w:cstheme="minorHAnsi"/>
          <w:szCs w:val="24"/>
        </w:rPr>
        <w:t>clients</w:t>
      </w:r>
      <w:r>
        <w:rPr>
          <w:rFonts w:cstheme="minorHAnsi"/>
          <w:spacing w:val="-4"/>
          <w:szCs w:val="24"/>
        </w:rPr>
        <w:t xml:space="preserve"> </w:t>
      </w:r>
      <w:r>
        <w:rPr>
          <w:rFonts w:cstheme="minorHAnsi"/>
          <w:szCs w:val="24"/>
        </w:rPr>
        <w:t>to</w:t>
      </w:r>
      <w:r>
        <w:rPr>
          <w:rFonts w:cstheme="minorHAnsi"/>
          <w:spacing w:val="-4"/>
          <w:szCs w:val="24"/>
        </w:rPr>
        <w:t xml:space="preserve"> </w:t>
      </w:r>
      <w:r>
        <w:rPr>
          <w:rFonts w:cstheme="minorHAnsi"/>
          <w:szCs w:val="24"/>
        </w:rPr>
        <w:t>use</w:t>
      </w:r>
      <w:r>
        <w:rPr>
          <w:rFonts w:cstheme="minorHAnsi"/>
          <w:spacing w:val="-4"/>
          <w:szCs w:val="24"/>
        </w:rPr>
        <w:t xml:space="preserve"> </w:t>
      </w:r>
      <w:r>
        <w:rPr>
          <w:rFonts w:cstheme="minorHAnsi"/>
          <w:szCs w:val="24"/>
        </w:rPr>
        <w:t>faster-acting</w:t>
      </w:r>
      <w:r>
        <w:rPr>
          <w:rFonts w:cstheme="minorHAnsi"/>
          <w:spacing w:val="-4"/>
          <w:szCs w:val="24"/>
        </w:rPr>
        <w:t xml:space="preserve"> </w:t>
      </w:r>
      <w:r>
        <w:rPr>
          <w:rFonts w:cstheme="minorHAnsi"/>
          <w:szCs w:val="24"/>
        </w:rPr>
        <w:t xml:space="preserve">NRT as needed to manage urges to </w:t>
      </w:r>
      <w:proofErr w:type="gramStart"/>
      <w:r>
        <w:rPr>
          <w:rFonts w:cstheme="minorHAnsi"/>
          <w:szCs w:val="24"/>
        </w:rPr>
        <w:t>smoke</w:t>
      </w:r>
      <w:r w:rsidR="00451BC8">
        <w:rPr>
          <w:rFonts w:cstheme="minorHAnsi"/>
          <w:szCs w:val="24"/>
        </w:rPr>
        <w:t>,</w:t>
      </w:r>
      <w:r>
        <w:rPr>
          <w:rFonts w:cstheme="minorHAnsi"/>
          <w:szCs w:val="24"/>
        </w:rPr>
        <w:t xml:space="preserve"> and</w:t>
      </w:r>
      <w:proofErr w:type="gramEnd"/>
      <w:r>
        <w:rPr>
          <w:rFonts w:cstheme="minorHAnsi"/>
          <w:szCs w:val="24"/>
        </w:rPr>
        <w:t xml:space="preserve"> advising them to contact the</w:t>
      </w:r>
      <w:r w:rsidR="00451BC8">
        <w:rPr>
          <w:rFonts w:cstheme="minorHAnsi"/>
          <w:szCs w:val="24"/>
        </w:rPr>
        <w:t>ir</w:t>
      </w:r>
      <w:r>
        <w:rPr>
          <w:rFonts w:cstheme="minorHAnsi"/>
          <w:szCs w:val="24"/>
        </w:rPr>
        <w:t xml:space="preserve"> LSSS practitioner if they are having difficulty coping and/or are at risk of relapse. </w:t>
      </w:r>
    </w:p>
    <w:p w14:paraId="2166A062" w14:textId="77777777" w:rsidR="00F51414" w:rsidRDefault="00F51414" w:rsidP="005B47D9">
      <w:pPr>
        <w:pStyle w:val="TableParagraph"/>
        <w:spacing w:before="1" w:line="276" w:lineRule="auto"/>
        <w:ind w:right="227"/>
        <w:rPr>
          <w:rFonts w:cstheme="minorHAnsi"/>
          <w:b/>
          <w:bCs/>
          <w:szCs w:val="24"/>
        </w:rPr>
      </w:pPr>
    </w:p>
    <w:p w14:paraId="2166A063" w14:textId="77777777" w:rsidR="00F51414" w:rsidRDefault="00762E69" w:rsidP="005B47D9">
      <w:pPr>
        <w:pStyle w:val="Heading2"/>
        <w:spacing w:line="276" w:lineRule="auto"/>
      </w:pPr>
      <w:r>
        <w:lastRenderedPageBreak/>
        <w:t>3.8 Duration</w:t>
      </w:r>
      <w:r>
        <w:rPr>
          <w:spacing w:val="-4"/>
        </w:rPr>
        <w:t xml:space="preserve"> </w:t>
      </w:r>
      <w:r>
        <w:t>of</w:t>
      </w:r>
      <w:r>
        <w:rPr>
          <w:spacing w:val="-4"/>
        </w:rPr>
        <w:t xml:space="preserve"> </w:t>
      </w:r>
      <w:r>
        <w:t>use</w:t>
      </w:r>
      <w:r>
        <w:rPr>
          <w:spacing w:val="-4"/>
        </w:rPr>
        <w:t xml:space="preserve"> </w:t>
      </w:r>
      <w:r>
        <w:t>and</w:t>
      </w:r>
      <w:r>
        <w:rPr>
          <w:spacing w:val="-4"/>
        </w:rPr>
        <w:t xml:space="preserve"> </w:t>
      </w:r>
      <w:r>
        <w:t>dose</w:t>
      </w:r>
      <w:r>
        <w:rPr>
          <w:spacing w:val="-4"/>
        </w:rPr>
        <w:t xml:space="preserve"> </w:t>
      </w:r>
      <w:r>
        <w:rPr>
          <w:spacing w:val="-2"/>
        </w:rPr>
        <w:t>reduction</w:t>
      </w:r>
    </w:p>
    <w:p w14:paraId="2166A065" w14:textId="77777777" w:rsidR="00F51414" w:rsidRDefault="00762E69" w:rsidP="005B47D9">
      <w:pPr>
        <w:widowControl/>
        <w:spacing w:line="276" w:lineRule="auto"/>
        <w:rPr>
          <w:rFonts w:cstheme="minorHAnsi"/>
          <w:szCs w:val="24"/>
        </w:rPr>
      </w:pPr>
      <w:r>
        <w:rPr>
          <w:rFonts w:cstheme="minorHAnsi"/>
          <w:szCs w:val="24"/>
        </w:rPr>
        <w:t xml:space="preserve">NRT products are typically used for 8–12 weeks. </w:t>
      </w:r>
      <w:r w:rsidRPr="00B755E7">
        <w:rPr>
          <w:rFonts w:eastAsiaTheme="minorHAnsi" w:cstheme="minorHAnsi"/>
          <w:b/>
          <w:bCs/>
          <w:szCs w:val="24"/>
        </w:rPr>
        <w:t xml:space="preserve">Completing the full treatment course </w:t>
      </w:r>
      <w:r w:rsidRPr="00B755E7">
        <w:rPr>
          <w:rFonts w:cstheme="minorHAnsi"/>
          <w:b/>
          <w:bCs/>
          <w:szCs w:val="24"/>
        </w:rPr>
        <w:t>increases the chances of success with stopping smoking long-term</w:t>
      </w:r>
      <w:r>
        <w:rPr>
          <w:rFonts w:cstheme="minorHAnsi"/>
          <w:szCs w:val="24"/>
        </w:rPr>
        <w:t xml:space="preserve">. </w:t>
      </w:r>
    </w:p>
    <w:p w14:paraId="2166A066" w14:textId="77777777" w:rsidR="00F51414" w:rsidRDefault="00F51414" w:rsidP="005B47D9">
      <w:pPr>
        <w:widowControl/>
        <w:spacing w:line="276" w:lineRule="auto"/>
        <w:rPr>
          <w:rFonts w:cstheme="minorHAnsi"/>
          <w:szCs w:val="24"/>
        </w:rPr>
      </w:pPr>
    </w:p>
    <w:p w14:paraId="2166A067" w14:textId="19E43CF4" w:rsidR="00F51414" w:rsidRDefault="00762E69" w:rsidP="005B47D9">
      <w:pPr>
        <w:widowControl/>
        <w:spacing w:line="276" w:lineRule="auto"/>
        <w:rPr>
          <w:rFonts w:eastAsiaTheme="minorHAnsi" w:cstheme="minorHAnsi"/>
          <w:szCs w:val="24"/>
        </w:rPr>
      </w:pPr>
      <w:r>
        <w:rPr>
          <w:rFonts w:cstheme="minorHAnsi"/>
          <w:szCs w:val="24"/>
        </w:rPr>
        <w:t>Whilst the</w:t>
      </w:r>
      <w:r>
        <w:rPr>
          <w:rFonts w:cstheme="minorHAnsi"/>
          <w:spacing w:val="-3"/>
          <w:szCs w:val="24"/>
        </w:rPr>
        <w:t xml:space="preserve"> </w:t>
      </w:r>
      <w:r>
        <w:rPr>
          <w:rFonts w:cstheme="minorHAnsi"/>
          <w:szCs w:val="24"/>
        </w:rPr>
        <w:t>amount</w:t>
      </w:r>
      <w:r>
        <w:rPr>
          <w:rFonts w:cstheme="minorHAnsi"/>
          <w:spacing w:val="-3"/>
          <w:szCs w:val="24"/>
        </w:rPr>
        <w:t xml:space="preserve"> </w:t>
      </w:r>
      <w:r>
        <w:rPr>
          <w:rFonts w:cstheme="minorHAnsi"/>
          <w:szCs w:val="24"/>
        </w:rPr>
        <w:t>of</w:t>
      </w:r>
      <w:r>
        <w:rPr>
          <w:rFonts w:cstheme="minorHAnsi"/>
          <w:spacing w:val="-3"/>
          <w:szCs w:val="24"/>
        </w:rPr>
        <w:t xml:space="preserve"> </w:t>
      </w:r>
      <w:r>
        <w:rPr>
          <w:rFonts w:cstheme="minorHAnsi"/>
          <w:szCs w:val="24"/>
        </w:rPr>
        <w:t>NRT</w:t>
      </w:r>
      <w:r>
        <w:rPr>
          <w:rFonts w:cstheme="minorHAnsi"/>
          <w:spacing w:val="-3"/>
          <w:szCs w:val="24"/>
        </w:rPr>
        <w:t xml:space="preserve"> </w:t>
      </w:r>
      <w:r>
        <w:rPr>
          <w:rFonts w:cstheme="minorHAnsi"/>
          <w:szCs w:val="24"/>
        </w:rPr>
        <w:t>can</w:t>
      </w:r>
      <w:r>
        <w:rPr>
          <w:rFonts w:cstheme="minorHAnsi"/>
          <w:spacing w:val="-3"/>
          <w:szCs w:val="24"/>
        </w:rPr>
        <w:t xml:space="preserve"> </w:t>
      </w:r>
      <w:r>
        <w:rPr>
          <w:rFonts w:cstheme="minorHAnsi"/>
          <w:szCs w:val="24"/>
        </w:rPr>
        <w:t>be</w:t>
      </w:r>
      <w:r>
        <w:rPr>
          <w:rFonts w:cstheme="minorHAnsi"/>
          <w:spacing w:val="-3"/>
          <w:szCs w:val="24"/>
        </w:rPr>
        <w:t xml:space="preserve"> </w:t>
      </w:r>
      <w:r>
        <w:rPr>
          <w:rFonts w:cstheme="minorHAnsi"/>
          <w:szCs w:val="24"/>
        </w:rPr>
        <w:t>reduced</w:t>
      </w:r>
      <w:r>
        <w:rPr>
          <w:rFonts w:cstheme="minorHAnsi"/>
          <w:spacing w:val="-3"/>
          <w:szCs w:val="24"/>
        </w:rPr>
        <w:t xml:space="preserve"> </w:t>
      </w:r>
      <w:r>
        <w:rPr>
          <w:rFonts w:cstheme="minorHAnsi"/>
          <w:szCs w:val="24"/>
        </w:rPr>
        <w:t>over</w:t>
      </w:r>
      <w:r>
        <w:rPr>
          <w:rFonts w:cstheme="minorHAnsi"/>
          <w:spacing w:val="-3"/>
          <w:szCs w:val="24"/>
        </w:rPr>
        <w:t xml:space="preserve"> </w:t>
      </w:r>
      <w:r>
        <w:rPr>
          <w:rFonts w:cstheme="minorHAnsi"/>
          <w:szCs w:val="24"/>
        </w:rPr>
        <w:t>this</w:t>
      </w:r>
      <w:r>
        <w:rPr>
          <w:rFonts w:cstheme="minorHAnsi"/>
          <w:spacing w:val="-3"/>
          <w:szCs w:val="24"/>
        </w:rPr>
        <w:t xml:space="preserve"> </w:t>
      </w:r>
      <w:r>
        <w:rPr>
          <w:rFonts w:cstheme="minorHAnsi"/>
          <w:szCs w:val="24"/>
        </w:rPr>
        <w:t>period, it should not be early in the quit attempt while the risk of lapse is high.</w:t>
      </w:r>
      <w:r>
        <w:rPr>
          <w:rFonts w:cstheme="minorHAnsi"/>
          <w:spacing w:val="-3"/>
          <w:szCs w:val="24"/>
        </w:rPr>
        <w:t xml:space="preserve"> </w:t>
      </w:r>
      <w:r>
        <w:rPr>
          <w:rFonts w:cstheme="minorHAnsi"/>
          <w:szCs w:val="24"/>
        </w:rPr>
        <w:t>Alternatively, the</w:t>
      </w:r>
      <w:r>
        <w:rPr>
          <w:rFonts w:cstheme="minorHAnsi"/>
          <w:spacing w:val="-3"/>
          <w:szCs w:val="24"/>
        </w:rPr>
        <w:t xml:space="preserve"> </w:t>
      </w:r>
      <w:r>
        <w:rPr>
          <w:rFonts w:cstheme="minorHAnsi"/>
          <w:szCs w:val="24"/>
        </w:rPr>
        <w:t>full</w:t>
      </w:r>
      <w:r>
        <w:rPr>
          <w:rFonts w:cstheme="minorHAnsi"/>
          <w:spacing w:val="-3"/>
          <w:szCs w:val="24"/>
        </w:rPr>
        <w:t xml:space="preserve"> </w:t>
      </w:r>
      <w:r>
        <w:rPr>
          <w:rFonts w:cstheme="minorHAnsi"/>
          <w:szCs w:val="24"/>
        </w:rPr>
        <w:t>dose</w:t>
      </w:r>
      <w:r>
        <w:rPr>
          <w:rFonts w:cstheme="minorHAnsi"/>
          <w:spacing w:val="-3"/>
          <w:szCs w:val="24"/>
        </w:rPr>
        <w:t xml:space="preserve"> </w:t>
      </w:r>
      <w:r>
        <w:rPr>
          <w:rFonts w:cstheme="minorHAnsi"/>
          <w:szCs w:val="24"/>
        </w:rPr>
        <w:t>can</w:t>
      </w:r>
      <w:r>
        <w:rPr>
          <w:rFonts w:cstheme="minorHAnsi"/>
          <w:spacing w:val="-3"/>
          <w:szCs w:val="24"/>
        </w:rPr>
        <w:t xml:space="preserve"> </w:t>
      </w:r>
      <w:r>
        <w:rPr>
          <w:rFonts w:cstheme="minorHAnsi"/>
          <w:szCs w:val="24"/>
        </w:rPr>
        <w:t>be maintained and then stopped abruptly at the end of the course. Gradually reducing the NRT dose when using the patch or faster-acting NRT is only recommended if the individual is not experiencing urges to smoke and withdrawal symptoms. For clients who report ongoing withdrawal symptoms, urges to smoke or low confidence in staying quit, there is the option to remain on the higher dose until their confidence increases.</w:t>
      </w:r>
    </w:p>
    <w:p w14:paraId="2166A068" w14:textId="77777777" w:rsidR="00F51414" w:rsidRDefault="00F51414" w:rsidP="005B47D9">
      <w:pPr>
        <w:pStyle w:val="TableParagraph"/>
        <w:spacing w:line="276" w:lineRule="auto"/>
        <w:ind w:left="127" w:right="180"/>
        <w:rPr>
          <w:rFonts w:cstheme="minorHAnsi"/>
          <w:szCs w:val="24"/>
        </w:rPr>
      </w:pPr>
    </w:p>
    <w:p w14:paraId="2166A069" w14:textId="4C6F1FC1" w:rsidR="00F51414" w:rsidRDefault="00762E69" w:rsidP="005B47D9">
      <w:pPr>
        <w:pStyle w:val="TableParagraph"/>
        <w:spacing w:line="276" w:lineRule="auto"/>
        <w:ind w:right="180"/>
        <w:rPr>
          <w:rFonts w:cstheme="minorHAnsi"/>
          <w:szCs w:val="24"/>
        </w:rPr>
      </w:pPr>
      <w:r w:rsidRPr="00B01332">
        <w:rPr>
          <w:rFonts w:cstheme="minorHAnsi"/>
          <w:b/>
          <w:bCs/>
          <w:szCs w:val="24"/>
        </w:rPr>
        <w:t>Some clients will benefit from using NRT for extended periods of time to prevent relapse to smoking</w:t>
      </w:r>
      <w:r>
        <w:rPr>
          <w:rFonts w:cstheme="minorHAnsi"/>
          <w:szCs w:val="24"/>
        </w:rPr>
        <w:t>; this is safe practice and recommended by latest guidance published by NICE, the NCSCT and the Department of Health and Social Care (DHSC).</w:t>
      </w:r>
      <w:r>
        <w:rPr>
          <w:rFonts w:cstheme="minorHAnsi"/>
          <w:szCs w:val="24"/>
          <w:vertAlign w:val="superscript"/>
        </w:rPr>
        <w:t>3,4</w:t>
      </w:r>
      <w:r>
        <w:rPr>
          <w:rFonts w:cstheme="minorHAnsi"/>
          <w:szCs w:val="24"/>
        </w:rPr>
        <w:t xml:space="preserve"> The ability of the LSSS to support extended treatment may be subject to budgetary restrictions. To avoid a situation where a client feels they may have to start smoking again to obtain NRT, they should receive the best possible behavioural support and be advised that NRT can be bought from supermarkets and discount stores</w:t>
      </w:r>
      <w:r w:rsidR="002D6359">
        <w:rPr>
          <w:rFonts w:cstheme="minorHAnsi"/>
          <w:szCs w:val="24"/>
        </w:rPr>
        <w:t xml:space="preserve">. The LSSS can request that the client’s </w:t>
      </w:r>
      <w:r>
        <w:rPr>
          <w:rFonts w:cstheme="minorHAnsi"/>
          <w:szCs w:val="24"/>
        </w:rPr>
        <w:t>GP prescrib</w:t>
      </w:r>
      <w:r w:rsidR="00552F71">
        <w:rPr>
          <w:rFonts w:cstheme="minorHAnsi"/>
          <w:szCs w:val="24"/>
        </w:rPr>
        <w:t>e</w:t>
      </w:r>
      <w:r>
        <w:rPr>
          <w:rFonts w:cstheme="minorHAnsi"/>
          <w:szCs w:val="24"/>
        </w:rPr>
        <w:t xml:space="preserve"> a further course</w:t>
      </w:r>
      <w:r w:rsidR="002D6359">
        <w:rPr>
          <w:rFonts w:cstheme="minorHAnsi"/>
          <w:szCs w:val="24"/>
        </w:rPr>
        <w:t xml:space="preserve"> of NRT</w:t>
      </w:r>
      <w:r>
        <w:rPr>
          <w:rFonts w:cstheme="minorHAnsi"/>
          <w:szCs w:val="24"/>
        </w:rPr>
        <w:t>.</w:t>
      </w:r>
    </w:p>
    <w:p w14:paraId="2166A06A" w14:textId="77777777" w:rsidR="00F51414" w:rsidRDefault="00F51414" w:rsidP="005B47D9">
      <w:pPr>
        <w:pStyle w:val="ListParagraph"/>
        <w:widowControl/>
        <w:spacing w:line="276" w:lineRule="auto"/>
        <w:ind w:left="0" w:firstLine="0"/>
        <w:contextualSpacing/>
        <w:rPr>
          <w:rFonts w:cstheme="minorHAnsi"/>
          <w:b/>
          <w:bCs/>
          <w:szCs w:val="24"/>
        </w:rPr>
      </w:pPr>
    </w:p>
    <w:p w14:paraId="2166A06B" w14:textId="77777777" w:rsidR="00F51414" w:rsidRDefault="00F51414" w:rsidP="005B47D9">
      <w:pPr>
        <w:pStyle w:val="ListParagraph"/>
        <w:widowControl/>
        <w:spacing w:line="276" w:lineRule="auto"/>
        <w:ind w:left="0" w:firstLine="0"/>
        <w:contextualSpacing/>
        <w:rPr>
          <w:rFonts w:cstheme="minorHAnsi"/>
          <w:b/>
          <w:bCs/>
          <w:szCs w:val="24"/>
        </w:rPr>
      </w:pPr>
    </w:p>
    <w:p w14:paraId="49F4633F" w14:textId="77777777" w:rsidR="00F455D5" w:rsidRDefault="00F455D5" w:rsidP="005B47D9">
      <w:pPr>
        <w:widowControl/>
        <w:spacing w:line="276" w:lineRule="auto"/>
        <w:rPr>
          <w:rFonts w:eastAsiaTheme="majorEastAsia" w:cstheme="majorBidi"/>
          <w:color w:val="365F91" w:themeColor="accent1" w:themeShade="BF"/>
          <w:sz w:val="32"/>
          <w:szCs w:val="32"/>
          <w:lang w:val="en-CA"/>
        </w:rPr>
      </w:pPr>
      <w:r>
        <w:rPr>
          <w:lang w:val="en-CA"/>
        </w:rPr>
        <w:br w:type="page"/>
      </w:r>
    </w:p>
    <w:p w14:paraId="2166A06C" w14:textId="123D8985" w:rsidR="00F51414" w:rsidRDefault="00762E69" w:rsidP="005B47D9">
      <w:pPr>
        <w:pStyle w:val="Heading1"/>
        <w:spacing w:line="276" w:lineRule="auto"/>
      </w:pPr>
      <w:r w:rsidRPr="009A2C1A">
        <w:rPr>
          <w:lang w:val="en-CA"/>
        </w:rPr>
        <w:lastRenderedPageBreak/>
        <w:t>4. Possible side effects</w:t>
      </w:r>
    </w:p>
    <w:p w14:paraId="2166A06D" w14:textId="77777777" w:rsidR="00F51414" w:rsidRDefault="00F51414" w:rsidP="005B47D9">
      <w:pPr>
        <w:spacing w:line="276" w:lineRule="auto"/>
        <w:rPr>
          <w:rFonts w:cstheme="minorHAnsi"/>
          <w:szCs w:val="24"/>
        </w:rPr>
      </w:pPr>
    </w:p>
    <w:p w14:paraId="2166A06E" w14:textId="4D3E6C0F" w:rsidR="00F51414" w:rsidRDefault="00762E69" w:rsidP="005B47D9">
      <w:pPr>
        <w:spacing w:line="276" w:lineRule="auto"/>
        <w:rPr>
          <w:rFonts w:cstheme="minorHAnsi"/>
          <w:szCs w:val="24"/>
        </w:rPr>
      </w:pPr>
      <w:r>
        <w:rPr>
          <w:rFonts w:cstheme="minorHAnsi"/>
          <w:szCs w:val="24"/>
        </w:rPr>
        <w:t>NRT is well tolerated with most side effects mild</w:t>
      </w:r>
      <w:r w:rsidR="004D0814">
        <w:rPr>
          <w:rFonts w:cstheme="minorHAnsi"/>
          <w:szCs w:val="24"/>
        </w:rPr>
        <w:t xml:space="preserve">, often the result of incorrect use </w:t>
      </w:r>
      <w:r w:rsidR="00702BAE">
        <w:rPr>
          <w:rFonts w:cstheme="minorHAnsi"/>
          <w:szCs w:val="24"/>
        </w:rPr>
        <w:t xml:space="preserve">and </w:t>
      </w:r>
      <w:r>
        <w:rPr>
          <w:rFonts w:cstheme="minorHAnsi"/>
          <w:szCs w:val="24"/>
        </w:rPr>
        <w:t xml:space="preserve">dissipating with continued </w:t>
      </w:r>
      <w:r w:rsidR="004D0814">
        <w:rPr>
          <w:rFonts w:cstheme="minorHAnsi"/>
          <w:szCs w:val="24"/>
        </w:rPr>
        <w:t xml:space="preserve">correct </w:t>
      </w:r>
      <w:r>
        <w:rPr>
          <w:rFonts w:cstheme="minorHAnsi"/>
          <w:szCs w:val="24"/>
        </w:rPr>
        <w:t>use. Careful explanation of the instructions for NRT product use can be helpful for reducing the likelihood</w:t>
      </w:r>
      <w:r>
        <w:rPr>
          <w:rFonts w:cstheme="minorHAnsi"/>
          <w:spacing w:val="40"/>
          <w:szCs w:val="24"/>
        </w:rPr>
        <w:t xml:space="preserve"> </w:t>
      </w:r>
      <w:r>
        <w:rPr>
          <w:rFonts w:cstheme="minorHAnsi"/>
          <w:szCs w:val="24"/>
        </w:rPr>
        <w:t>of side effects.</w:t>
      </w:r>
    </w:p>
    <w:p w14:paraId="2166A06F" w14:textId="77777777" w:rsidR="00F51414" w:rsidRDefault="00F51414" w:rsidP="005B47D9">
      <w:pPr>
        <w:pStyle w:val="TableParagraph"/>
        <w:spacing w:line="276" w:lineRule="auto"/>
        <w:rPr>
          <w:rFonts w:cstheme="minorHAnsi"/>
          <w:b/>
          <w:bCs/>
          <w:spacing w:val="-2"/>
          <w:szCs w:val="24"/>
        </w:rPr>
      </w:pPr>
    </w:p>
    <w:p w14:paraId="2166A070" w14:textId="2A9EBFD0" w:rsidR="00F51414" w:rsidRDefault="00762E69" w:rsidP="005B47D9">
      <w:pPr>
        <w:pStyle w:val="p1"/>
        <w:spacing w:line="276" w:lineRule="auto"/>
        <w:rPr>
          <w:rFonts w:ascii="Aptos" w:hAnsi="Aptos" w:cstheme="minorHAnsi"/>
          <w:sz w:val="24"/>
          <w:szCs w:val="24"/>
        </w:rPr>
      </w:pPr>
      <w:r>
        <w:rPr>
          <w:rFonts w:ascii="Aptos" w:hAnsi="Aptos" w:cstheme="minorHAnsi"/>
          <w:sz w:val="24"/>
          <w:szCs w:val="24"/>
        </w:rPr>
        <w:t>Clients experiencing minor side effects should be offered advice relating to what they are experiencing and encouraged to persevere with treatment. Clients experiencing severe side effects (such as severe skin irritation) should be advised to stop using the product, to see their GP for advice and to switch to other NRT products.</w:t>
      </w:r>
    </w:p>
    <w:p w14:paraId="2166A071" w14:textId="77777777" w:rsidR="00F51414" w:rsidRDefault="00F51414" w:rsidP="005B47D9">
      <w:pPr>
        <w:pStyle w:val="p1"/>
        <w:spacing w:line="276" w:lineRule="auto"/>
        <w:rPr>
          <w:rFonts w:ascii="Aptos" w:hAnsi="Aptos" w:cstheme="minorHAnsi"/>
          <w:sz w:val="24"/>
          <w:szCs w:val="24"/>
        </w:rPr>
      </w:pPr>
    </w:p>
    <w:p w14:paraId="2166A072" w14:textId="0E2C4398" w:rsidR="00F51414" w:rsidRDefault="00762E69" w:rsidP="005B47D9">
      <w:pPr>
        <w:pStyle w:val="p1"/>
        <w:spacing w:line="276" w:lineRule="auto"/>
        <w:rPr>
          <w:rFonts w:ascii="Aptos" w:hAnsi="Aptos" w:cstheme="minorHAnsi"/>
          <w:sz w:val="24"/>
          <w:szCs w:val="24"/>
        </w:rPr>
      </w:pPr>
      <w:r w:rsidRPr="009A2C1A">
        <w:rPr>
          <w:rFonts w:ascii="Aptos" w:hAnsi="Aptos" w:cstheme="minorHAnsi"/>
          <w:sz w:val="24"/>
          <w:szCs w:val="24"/>
          <w:lang w:val="en-US"/>
        </w:rPr>
        <w:t xml:space="preserve">Certain symptoms </w:t>
      </w:r>
      <w:r w:rsidR="003C7DE1">
        <w:rPr>
          <w:rFonts w:ascii="Aptos" w:hAnsi="Aptos" w:cstheme="minorHAnsi"/>
          <w:sz w:val="24"/>
          <w:szCs w:val="24"/>
          <w:lang w:val="en-US"/>
        </w:rPr>
        <w:t>that</w:t>
      </w:r>
      <w:r w:rsidRPr="009A2C1A">
        <w:rPr>
          <w:rFonts w:ascii="Aptos" w:hAnsi="Aptos" w:cstheme="minorHAnsi"/>
          <w:sz w:val="24"/>
          <w:szCs w:val="24"/>
          <w:lang w:val="en-US"/>
        </w:rPr>
        <w:t xml:space="preserve"> have been reported such as depression, irritability, nervousness, restlessness, anxiety, drowsiness, impaired concentration, insomnia and sleep disturbances are most likely related to withdrawal symptoms associated with stopping smoking </w:t>
      </w:r>
      <w:r>
        <w:rPr>
          <w:rFonts w:ascii="Aptos" w:hAnsi="Aptos" w:cstheme="minorHAnsi"/>
          <w:sz w:val="24"/>
          <w:szCs w:val="24"/>
          <w:lang w:val="en-US"/>
        </w:rPr>
        <w:t>rather than being</w:t>
      </w:r>
      <w:r w:rsidRPr="009A2C1A">
        <w:rPr>
          <w:rFonts w:ascii="Aptos" w:hAnsi="Aptos" w:cstheme="minorHAnsi"/>
          <w:sz w:val="24"/>
          <w:szCs w:val="24"/>
          <w:lang w:val="en-US"/>
        </w:rPr>
        <w:t xml:space="preserve"> side effects of NRT. Stop smoking practitioners should be aware of the possibility that symptoms reported by clients may be withdrawal symptoms and address these appropriately. </w:t>
      </w:r>
    </w:p>
    <w:p w14:paraId="2166A073" w14:textId="77777777" w:rsidR="00F51414" w:rsidRDefault="00F51414" w:rsidP="005B47D9">
      <w:pPr>
        <w:pStyle w:val="p1"/>
        <w:spacing w:line="276" w:lineRule="auto"/>
        <w:rPr>
          <w:rFonts w:ascii="Aptos" w:hAnsi="Aptos" w:cstheme="minorHAnsi"/>
          <w:sz w:val="24"/>
          <w:szCs w:val="24"/>
        </w:rPr>
      </w:pPr>
    </w:p>
    <w:p w14:paraId="2166A074" w14:textId="5E7C1230" w:rsidR="00F51414" w:rsidRDefault="00C51EC7" w:rsidP="005B47D9">
      <w:pPr>
        <w:pStyle w:val="TableParagraph"/>
        <w:spacing w:line="276" w:lineRule="auto"/>
        <w:rPr>
          <w:rFonts w:cstheme="minorHAnsi"/>
          <w:spacing w:val="-2"/>
          <w:szCs w:val="24"/>
        </w:rPr>
      </w:pPr>
      <w:r>
        <w:rPr>
          <w:rFonts w:cstheme="minorHAnsi"/>
          <w:szCs w:val="24"/>
        </w:rPr>
        <w:t>Allergic</w:t>
      </w:r>
      <w:r>
        <w:rPr>
          <w:rFonts w:cstheme="minorHAnsi"/>
          <w:spacing w:val="-5"/>
          <w:szCs w:val="24"/>
        </w:rPr>
        <w:t xml:space="preserve"> </w:t>
      </w:r>
      <w:r>
        <w:rPr>
          <w:rFonts w:cstheme="minorHAnsi"/>
          <w:szCs w:val="24"/>
        </w:rPr>
        <w:t>reactions</w:t>
      </w:r>
      <w:r>
        <w:rPr>
          <w:rFonts w:cstheme="minorHAnsi"/>
          <w:spacing w:val="-6"/>
          <w:szCs w:val="24"/>
        </w:rPr>
        <w:t xml:space="preserve"> </w:t>
      </w:r>
      <w:r>
        <w:rPr>
          <w:rFonts w:cstheme="minorHAnsi"/>
          <w:szCs w:val="24"/>
        </w:rPr>
        <w:t>(including</w:t>
      </w:r>
      <w:r>
        <w:rPr>
          <w:rFonts w:cstheme="minorHAnsi"/>
          <w:spacing w:val="-5"/>
          <w:szCs w:val="24"/>
        </w:rPr>
        <w:t xml:space="preserve"> </w:t>
      </w:r>
      <w:r>
        <w:rPr>
          <w:rFonts w:cstheme="minorHAnsi"/>
          <w:szCs w:val="24"/>
        </w:rPr>
        <w:t>symptoms</w:t>
      </w:r>
      <w:r>
        <w:rPr>
          <w:rFonts w:cstheme="minorHAnsi"/>
          <w:spacing w:val="-6"/>
          <w:szCs w:val="24"/>
        </w:rPr>
        <w:t xml:space="preserve"> </w:t>
      </w:r>
      <w:r>
        <w:rPr>
          <w:rFonts w:cstheme="minorHAnsi"/>
          <w:szCs w:val="24"/>
        </w:rPr>
        <w:t>of</w:t>
      </w:r>
      <w:r>
        <w:rPr>
          <w:rFonts w:cstheme="minorHAnsi"/>
          <w:spacing w:val="-5"/>
          <w:szCs w:val="24"/>
        </w:rPr>
        <w:t xml:space="preserve"> </w:t>
      </w:r>
      <w:r>
        <w:rPr>
          <w:rFonts w:cstheme="minorHAnsi"/>
          <w:szCs w:val="24"/>
        </w:rPr>
        <w:t>anaphylaxis)</w:t>
      </w:r>
      <w:r>
        <w:rPr>
          <w:rFonts w:cstheme="minorHAnsi"/>
          <w:spacing w:val="-6"/>
          <w:szCs w:val="24"/>
        </w:rPr>
        <w:t xml:space="preserve"> </w:t>
      </w:r>
      <w:r>
        <w:rPr>
          <w:rFonts w:cstheme="minorHAnsi"/>
          <w:szCs w:val="24"/>
        </w:rPr>
        <w:t>occur</w:t>
      </w:r>
      <w:r>
        <w:rPr>
          <w:rFonts w:cstheme="minorHAnsi"/>
          <w:spacing w:val="-5"/>
          <w:szCs w:val="24"/>
        </w:rPr>
        <w:t xml:space="preserve"> </w:t>
      </w:r>
      <w:r>
        <w:rPr>
          <w:rFonts w:cstheme="minorHAnsi"/>
          <w:szCs w:val="24"/>
        </w:rPr>
        <w:t>rarely</w:t>
      </w:r>
      <w:r>
        <w:rPr>
          <w:rFonts w:cstheme="minorHAnsi"/>
          <w:spacing w:val="-6"/>
          <w:szCs w:val="24"/>
        </w:rPr>
        <w:t xml:space="preserve"> </w:t>
      </w:r>
      <w:r>
        <w:rPr>
          <w:rFonts w:cstheme="minorHAnsi"/>
          <w:szCs w:val="24"/>
        </w:rPr>
        <w:t xml:space="preserve">during use of NRT. </w:t>
      </w:r>
      <w:r w:rsidR="00762E69" w:rsidRPr="003C7DE1">
        <w:rPr>
          <w:rFonts w:cstheme="minorHAnsi"/>
          <w:szCs w:val="24"/>
        </w:rPr>
        <w:t xml:space="preserve">Some common side effects are noted in Table </w:t>
      </w:r>
      <w:r w:rsidR="003C7DE1" w:rsidRPr="003C7DE1">
        <w:rPr>
          <w:rFonts w:cstheme="minorHAnsi"/>
          <w:szCs w:val="24"/>
        </w:rPr>
        <w:t>2</w:t>
      </w:r>
      <w:r w:rsidR="005032B2">
        <w:rPr>
          <w:rFonts w:cstheme="minorHAnsi"/>
          <w:szCs w:val="24"/>
        </w:rPr>
        <w:t xml:space="preserve"> overleaf</w:t>
      </w:r>
      <w:r w:rsidR="00762E69" w:rsidRPr="003C7DE1">
        <w:rPr>
          <w:rFonts w:cstheme="minorHAnsi"/>
          <w:szCs w:val="24"/>
        </w:rPr>
        <w:t>. See</w:t>
      </w:r>
      <w:r w:rsidR="00762E69" w:rsidRPr="003C7DE1">
        <w:rPr>
          <w:rFonts w:cstheme="minorHAnsi"/>
          <w:spacing w:val="-8"/>
          <w:szCs w:val="24"/>
        </w:rPr>
        <w:t xml:space="preserve"> </w:t>
      </w:r>
      <w:r w:rsidR="00762E69" w:rsidRPr="003C7DE1">
        <w:rPr>
          <w:rFonts w:cstheme="minorHAnsi"/>
          <w:szCs w:val="24"/>
        </w:rPr>
        <w:t>individual</w:t>
      </w:r>
      <w:r w:rsidR="00762E69" w:rsidRPr="003C7DE1">
        <w:rPr>
          <w:rFonts w:cstheme="minorHAnsi"/>
          <w:spacing w:val="-5"/>
          <w:szCs w:val="24"/>
        </w:rPr>
        <w:t xml:space="preserve"> </w:t>
      </w:r>
      <w:r w:rsidR="00762E69" w:rsidRPr="003C7DE1">
        <w:rPr>
          <w:rFonts w:cstheme="minorHAnsi"/>
          <w:szCs w:val="24"/>
        </w:rPr>
        <w:t>SPCs</w:t>
      </w:r>
      <w:r w:rsidR="00762E69" w:rsidRPr="003C7DE1">
        <w:rPr>
          <w:rFonts w:cstheme="minorHAnsi"/>
          <w:spacing w:val="-6"/>
          <w:szCs w:val="24"/>
        </w:rPr>
        <w:t xml:space="preserve"> </w:t>
      </w:r>
      <w:r w:rsidR="00762E69" w:rsidRPr="003C7DE1">
        <w:rPr>
          <w:rFonts w:cstheme="minorHAnsi"/>
          <w:szCs w:val="24"/>
        </w:rPr>
        <w:t>for</w:t>
      </w:r>
      <w:r w:rsidR="00762E69" w:rsidRPr="003C7DE1">
        <w:rPr>
          <w:rFonts w:cstheme="minorHAnsi"/>
          <w:spacing w:val="-5"/>
          <w:szCs w:val="24"/>
        </w:rPr>
        <w:t xml:space="preserve"> </w:t>
      </w:r>
      <w:r w:rsidR="00762E69" w:rsidRPr="003C7DE1">
        <w:rPr>
          <w:rFonts w:cstheme="minorHAnsi"/>
          <w:szCs w:val="24"/>
        </w:rPr>
        <w:t>full</w:t>
      </w:r>
      <w:r w:rsidR="00762E69" w:rsidRPr="003C7DE1">
        <w:rPr>
          <w:rFonts w:cstheme="minorHAnsi"/>
          <w:spacing w:val="-5"/>
          <w:szCs w:val="24"/>
        </w:rPr>
        <w:t xml:space="preserve"> </w:t>
      </w:r>
      <w:r w:rsidR="00762E69" w:rsidRPr="003C7DE1">
        <w:rPr>
          <w:rFonts w:cstheme="minorHAnsi"/>
          <w:szCs w:val="24"/>
        </w:rPr>
        <w:t>lists</w:t>
      </w:r>
      <w:r w:rsidR="00762E69" w:rsidRPr="003C7DE1">
        <w:rPr>
          <w:rFonts w:cstheme="minorHAnsi"/>
          <w:spacing w:val="-6"/>
          <w:szCs w:val="24"/>
        </w:rPr>
        <w:t xml:space="preserve"> </w:t>
      </w:r>
      <w:r w:rsidR="00762E69" w:rsidRPr="003C7DE1">
        <w:rPr>
          <w:rFonts w:cstheme="minorHAnsi"/>
          <w:szCs w:val="24"/>
        </w:rPr>
        <w:t>of</w:t>
      </w:r>
      <w:r w:rsidR="00762E69" w:rsidRPr="003C7DE1">
        <w:rPr>
          <w:rFonts w:cstheme="minorHAnsi"/>
          <w:spacing w:val="-5"/>
          <w:szCs w:val="24"/>
        </w:rPr>
        <w:t xml:space="preserve"> </w:t>
      </w:r>
      <w:r w:rsidR="00762E69" w:rsidRPr="003C7DE1">
        <w:rPr>
          <w:rFonts w:cstheme="minorHAnsi"/>
          <w:szCs w:val="24"/>
        </w:rPr>
        <w:t>potential</w:t>
      </w:r>
      <w:r w:rsidR="00762E69" w:rsidRPr="003C7DE1">
        <w:rPr>
          <w:rFonts w:cstheme="minorHAnsi"/>
          <w:spacing w:val="-5"/>
          <w:szCs w:val="24"/>
        </w:rPr>
        <w:t xml:space="preserve"> </w:t>
      </w:r>
      <w:r w:rsidR="00762E69" w:rsidRPr="003C7DE1">
        <w:rPr>
          <w:rFonts w:cstheme="minorHAnsi"/>
          <w:szCs w:val="24"/>
        </w:rPr>
        <w:t>side</w:t>
      </w:r>
      <w:r w:rsidR="00762E69" w:rsidRPr="003C7DE1">
        <w:rPr>
          <w:rFonts w:cstheme="minorHAnsi"/>
          <w:spacing w:val="-5"/>
          <w:szCs w:val="24"/>
        </w:rPr>
        <w:t xml:space="preserve"> </w:t>
      </w:r>
      <w:r w:rsidR="00762E69" w:rsidRPr="003C7DE1">
        <w:rPr>
          <w:rFonts w:cstheme="minorHAnsi"/>
          <w:spacing w:val="-2"/>
          <w:szCs w:val="24"/>
        </w:rPr>
        <w:t>effects.</w:t>
      </w:r>
    </w:p>
    <w:p w14:paraId="7728104D" w14:textId="77777777" w:rsidR="005032B2" w:rsidRDefault="005032B2" w:rsidP="005B47D9">
      <w:pPr>
        <w:pStyle w:val="TableParagraph"/>
        <w:spacing w:line="276" w:lineRule="auto"/>
        <w:rPr>
          <w:rFonts w:cstheme="minorHAnsi"/>
          <w:spacing w:val="-2"/>
          <w:szCs w:val="24"/>
        </w:rPr>
      </w:pPr>
    </w:p>
    <w:p w14:paraId="6F4BDA48" w14:textId="77777777" w:rsidR="005032B2" w:rsidRDefault="005032B2" w:rsidP="005B47D9">
      <w:pPr>
        <w:pStyle w:val="Heading2"/>
        <w:spacing w:line="276" w:lineRule="auto"/>
      </w:pPr>
      <w:r w:rsidRPr="00E52573">
        <w:rPr>
          <w:lang w:val="en-CA"/>
        </w:rPr>
        <w:t>4.1 Adverse reactions</w:t>
      </w:r>
    </w:p>
    <w:p w14:paraId="4C01FCCF" w14:textId="77777777" w:rsidR="005032B2" w:rsidRDefault="005032B2" w:rsidP="005B47D9">
      <w:pPr>
        <w:pStyle w:val="TableParagraph"/>
        <w:spacing w:line="276" w:lineRule="auto"/>
        <w:rPr>
          <w:rFonts w:cstheme="minorHAnsi"/>
          <w:szCs w:val="24"/>
        </w:rPr>
      </w:pPr>
      <w:r>
        <w:rPr>
          <w:rFonts w:cstheme="minorHAnsi"/>
          <w:szCs w:val="24"/>
        </w:rPr>
        <w:t>In</w:t>
      </w:r>
      <w:r>
        <w:rPr>
          <w:rFonts w:cstheme="minorHAnsi"/>
          <w:spacing w:val="-8"/>
          <w:szCs w:val="24"/>
        </w:rPr>
        <w:t xml:space="preserve"> </w:t>
      </w:r>
      <w:r>
        <w:rPr>
          <w:rFonts w:cstheme="minorHAnsi"/>
          <w:szCs w:val="24"/>
        </w:rPr>
        <w:t>the</w:t>
      </w:r>
      <w:r>
        <w:rPr>
          <w:rFonts w:cstheme="minorHAnsi"/>
          <w:spacing w:val="-5"/>
          <w:szCs w:val="24"/>
        </w:rPr>
        <w:t xml:space="preserve"> </w:t>
      </w:r>
      <w:r>
        <w:rPr>
          <w:rFonts w:cstheme="minorHAnsi"/>
          <w:szCs w:val="24"/>
        </w:rPr>
        <w:t>event</w:t>
      </w:r>
      <w:r>
        <w:rPr>
          <w:rFonts w:cstheme="minorHAnsi"/>
          <w:spacing w:val="-5"/>
          <w:szCs w:val="24"/>
        </w:rPr>
        <w:t xml:space="preserve"> </w:t>
      </w:r>
      <w:r>
        <w:rPr>
          <w:rFonts w:cstheme="minorHAnsi"/>
          <w:szCs w:val="24"/>
        </w:rPr>
        <w:t>of</w:t>
      </w:r>
      <w:r>
        <w:rPr>
          <w:rFonts w:cstheme="minorHAnsi"/>
          <w:spacing w:val="-5"/>
          <w:szCs w:val="24"/>
        </w:rPr>
        <w:t xml:space="preserve"> </w:t>
      </w:r>
      <w:r>
        <w:rPr>
          <w:rFonts w:cstheme="minorHAnsi"/>
          <w:szCs w:val="24"/>
        </w:rPr>
        <w:t>any</w:t>
      </w:r>
      <w:r>
        <w:rPr>
          <w:rFonts w:cstheme="minorHAnsi"/>
          <w:spacing w:val="-5"/>
          <w:szCs w:val="24"/>
        </w:rPr>
        <w:t xml:space="preserve"> </w:t>
      </w:r>
      <w:r>
        <w:rPr>
          <w:rFonts w:cstheme="minorHAnsi"/>
          <w:szCs w:val="24"/>
        </w:rPr>
        <w:t>adverse</w:t>
      </w:r>
      <w:r>
        <w:rPr>
          <w:rFonts w:cstheme="minorHAnsi"/>
          <w:spacing w:val="-6"/>
          <w:szCs w:val="24"/>
        </w:rPr>
        <w:t xml:space="preserve"> </w:t>
      </w:r>
      <w:r>
        <w:rPr>
          <w:rFonts w:cstheme="minorHAnsi"/>
          <w:szCs w:val="24"/>
        </w:rPr>
        <w:t>reactions</w:t>
      </w:r>
      <w:r>
        <w:rPr>
          <w:rFonts w:cstheme="minorHAnsi"/>
          <w:spacing w:val="-5"/>
          <w:szCs w:val="24"/>
        </w:rPr>
        <w:t xml:space="preserve"> </w:t>
      </w:r>
      <w:r>
        <w:rPr>
          <w:rFonts w:cstheme="minorHAnsi"/>
          <w:szCs w:val="24"/>
        </w:rPr>
        <w:t>or</w:t>
      </w:r>
      <w:r>
        <w:rPr>
          <w:rFonts w:cstheme="minorHAnsi"/>
          <w:spacing w:val="-5"/>
          <w:szCs w:val="24"/>
        </w:rPr>
        <w:t xml:space="preserve"> </w:t>
      </w:r>
      <w:r>
        <w:rPr>
          <w:rFonts w:cstheme="minorHAnsi"/>
          <w:szCs w:val="24"/>
        </w:rPr>
        <w:t>moderate/severe</w:t>
      </w:r>
      <w:r>
        <w:rPr>
          <w:rFonts w:cstheme="minorHAnsi"/>
          <w:spacing w:val="-5"/>
          <w:szCs w:val="24"/>
        </w:rPr>
        <w:t xml:space="preserve"> </w:t>
      </w:r>
      <w:r>
        <w:rPr>
          <w:rFonts w:cstheme="minorHAnsi"/>
          <w:szCs w:val="24"/>
        </w:rPr>
        <w:t>side</w:t>
      </w:r>
      <w:r>
        <w:rPr>
          <w:rFonts w:cstheme="minorHAnsi"/>
          <w:spacing w:val="-5"/>
          <w:szCs w:val="24"/>
        </w:rPr>
        <w:t xml:space="preserve"> </w:t>
      </w:r>
      <w:r>
        <w:rPr>
          <w:rFonts w:cstheme="minorHAnsi"/>
          <w:spacing w:val="-2"/>
          <w:szCs w:val="24"/>
        </w:rPr>
        <w:t>effects:</w:t>
      </w:r>
    </w:p>
    <w:p w14:paraId="034C6666" w14:textId="77777777" w:rsidR="005032B2" w:rsidRDefault="005032B2" w:rsidP="005B47D9">
      <w:pPr>
        <w:pStyle w:val="TableParagraph"/>
        <w:numPr>
          <w:ilvl w:val="0"/>
          <w:numId w:val="2"/>
        </w:numPr>
        <w:tabs>
          <w:tab w:val="left" w:pos="846"/>
        </w:tabs>
        <w:spacing w:before="15" w:line="276" w:lineRule="auto"/>
        <w:ind w:left="846" w:hanging="359"/>
        <w:rPr>
          <w:rFonts w:cstheme="minorHAnsi"/>
          <w:szCs w:val="24"/>
        </w:rPr>
      </w:pPr>
      <w:r>
        <w:rPr>
          <w:rFonts w:cstheme="minorHAnsi"/>
          <w:szCs w:val="24"/>
        </w:rPr>
        <w:t>Record</w:t>
      </w:r>
      <w:r>
        <w:rPr>
          <w:rFonts w:cstheme="minorHAnsi"/>
          <w:spacing w:val="-6"/>
          <w:szCs w:val="24"/>
        </w:rPr>
        <w:t xml:space="preserve"> </w:t>
      </w:r>
      <w:r>
        <w:rPr>
          <w:rFonts w:cstheme="minorHAnsi"/>
          <w:szCs w:val="24"/>
        </w:rPr>
        <w:t>the</w:t>
      </w:r>
      <w:r>
        <w:rPr>
          <w:rFonts w:cstheme="minorHAnsi"/>
          <w:spacing w:val="-5"/>
          <w:szCs w:val="24"/>
        </w:rPr>
        <w:t xml:space="preserve"> </w:t>
      </w:r>
      <w:r>
        <w:rPr>
          <w:rFonts w:cstheme="minorHAnsi"/>
          <w:szCs w:val="24"/>
        </w:rPr>
        <w:t>details</w:t>
      </w:r>
      <w:r>
        <w:rPr>
          <w:rFonts w:cstheme="minorHAnsi"/>
          <w:spacing w:val="-5"/>
          <w:szCs w:val="24"/>
        </w:rPr>
        <w:t xml:space="preserve"> </w:t>
      </w:r>
      <w:r>
        <w:rPr>
          <w:rFonts w:cstheme="minorHAnsi"/>
          <w:szCs w:val="24"/>
        </w:rPr>
        <w:t>in</w:t>
      </w:r>
      <w:r>
        <w:rPr>
          <w:rFonts w:cstheme="minorHAnsi"/>
          <w:spacing w:val="-6"/>
          <w:szCs w:val="24"/>
        </w:rPr>
        <w:t xml:space="preserve"> </w:t>
      </w:r>
      <w:r>
        <w:rPr>
          <w:rFonts w:cstheme="minorHAnsi"/>
          <w:szCs w:val="24"/>
        </w:rPr>
        <w:t>the</w:t>
      </w:r>
      <w:r>
        <w:rPr>
          <w:rFonts w:cstheme="minorHAnsi"/>
          <w:spacing w:val="-5"/>
          <w:szCs w:val="24"/>
        </w:rPr>
        <w:t xml:space="preserve"> </w:t>
      </w:r>
      <w:r>
        <w:rPr>
          <w:rFonts w:cstheme="minorHAnsi"/>
          <w:szCs w:val="24"/>
        </w:rPr>
        <w:t>client’s</w:t>
      </w:r>
      <w:r>
        <w:rPr>
          <w:rFonts w:cstheme="minorHAnsi"/>
          <w:spacing w:val="-5"/>
          <w:szCs w:val="24"/>
        </w:rPr>
        <w:t xml:space="preserve"> </w:t>
      </w:r>
      <w:r>
        <w:rPr>
          <w:rFonts w:cstheme="minorHAnsi"/>
          <w:spacing w:val="-2"/>
          <w:szCs w:val="24"/>
        </w:rPr>
        <w:t>notes</w:t>
      </w:r>
    </w:p>
    <w:p w14:paraId="2500F853" w14:textId="77777777" w:rsidR="005032B2" w:rsidRDefault="005032B2" w:rsidP="005B47D9">
      <w:pPr>
        <w:pStyle w:val="TableParagraph"/>
        <w:numPr>
          <w:ilvl w:val="0"/>
          <w:numId w:val="2"/>
        </w:numPr>
        <w:tabs>
          <w:tab w:val="left" w:pos="847"/>
        </w:tabs>
        <w:spacing w:before="12" w:line="276" w:lineRule="auto"/>
        <w:ind w:right="889"/>
        <w:rPr>
          <w:rFonts w:cstheme="minorHAnsi"/>
          <w:szCs w:val="24"/>
        </w:rPr>
      </w:pPr>
      <w:r>
        <w:rPr>
          <w:rFonts w:cstheme="minorHAnsi"/>
          <w:szCs w:val="24"/>
        </w:rPr>
        <w:t>Verify</w:t>
      </w:r>
      <w:r>
        <w:rPr>
          <w:rFonts w:cstheme="minorHAnsi"/>
          <w:spacing w:val="-9"/>
          <w:szCs w:val="24"/>
        </w:rPr>
        <w:t xml:space="preserve"> </w:t>
      </w:r>
      <w:r>
        <w:rPr>
          <w:rFonts w:cstheme="minorHAnsi"/>
          <w:szCs w:val="24"/>
        </w:rPr>
        <w:t>the</w:t>
      </w:r>
      <w:r>
        <w:rPr>
          <w:rFonts w:cstheme="minorHAnsi"/>
          <w:spacing w:val="-9"/>
          <w:szCs w:val="24"/>
        </w:rPr>
        <w:t xml:space="preserve"> </w:t>
      </w:r>
      <w:r>
        <w:rPr>
          <w:rFonts w:cstheme="minorHAnsi"/>
          <w:szCs w:val="24"/>
        </w:rPr>
        <w:t>product</w:t>
      </w:r>
      <w:r>
        <w:rPr>
          <w:rFonts w:cstheme="minorHAnsi"/>
          <w:spacing w:val="-9"/>
          <w:szCs w:val="24"/>
        </w:rPr>
        <w:t xml:space="preserve"> </w:t>
      </w:r>
      <w:r>
        <w:rPr>
          <w:rFonts w:cstheme="minorHAnsi"/>
          <w:szCs w:val="24"/>
        </w:rPr>
        <w:t>is</w:t>
      </w:r>
      <w:r>
        <w:rPr>
          <w:rFonts w:cstheme="minorHAnsi"/>
          <w:spacing w:val="-9"/>
          <w:szCs w:val="24"/>
        </w:rPr>
        <w:t xml:space="preserve"> </w:t>
      </w:r>
      <w:r>
        <w:rPr>
          <w:rFonts w:cstheme="minorHAnsi"/>
          <w:szCs w:val="24"/>
        </w:rPr>
        <w:t>being</w:t>
      </w:r>
      <w:r>
        <w:rPr>
          <w:rFonts w:cstheme="minorHAnsi"/>
          <w:spacing w:val="-9"/>
          <w:szCs w:val="24"/>
        </w:rPr>
        <w:t xml:space="preserve"> </w:t>
      </w:r>
      <w:r>
        <w:rPr>
          <w:rFonts w:cstheme="minorHAnsi"/>
          <w:szCs w:val="24"/>
        </w:rPr>
        <w:t>used</w:t>
      </w:r>
      <w:r>
        <w:rPr>
          <w:rFonts w:cstheme="minorHAnsi"/>
          <w:spacing w:val="-9"/>
          <w:szCs w:val="24"/>
        </w:rPr>
        <w:t xml:space="preserve"> </w:t>
      </w:r>
      <w:r>
        <w:rPr>
          <w:rFonts w:cstheme="minorHAnsi"/>
          <w:szCs w:val="24"/>
        </w:rPr>
        <w:t>correctly and</w:t>
      </w:r>
      <w:r>
        <w:rPr>
          <w:rFonts w:cstheme="minorHAnsi"/>
          <w:spacing w:val="-9"/>
          <w:szCs w:val="24"/>
        </w:rPr>
        <w:t xml:space="preserve"> </w:t>
      </w:r>
      <w:r>
        <w:rPr>
          <w:rFonts w:cstheme="minorHAnsi"/>
          <w:szCs w:val="24"/>
        </w:rPr>
        <w:t>provide</w:t>
      </w:r>
      <w:r>
        <w:rPr>
          <w:rFonts w:cstheme="minorHAnsi"/>
          <w:spacing w:val="-9"/>
          <w:szCs w:val="24"/>
        </w:rPr>
        <w:t xml:space="preserve"> </w:t>
      </w:r>
      <w:r>
        <w:rPr>
          <w:rFonts w:cstheme="minorHAnsi"/>
          <w:szCs w:val="24"/>
        </w:rPr>
        <w:t>guidance on correct use and strategies to manage common side effects (e.g. throat irritation, sleep disturbance, nausea)</w:t>
      </w:r>
    </w:p>
    <w:p w14:paraId="31435482" w14:textId="77777777" w:rsidR="005032B2" w:rsidRDefault="005032B2" w:rsidP="005B47D9">
      <w:pPr>
        <w:pStyle w:val="TableParagraph"/>
        <w:numPr>
          <w:ilvl w:val="0"/>
          <w:numId w:val="2"/>
        </w:numPr>
        <w:tabs>
          <w:tab w:val="left" w:pos="847"/>
        </w:tabs>
        <w:spacing w:before="14" w:line="276" w:lineRule="auto"/>
        <w:ind w:right="746"/>
        <w:rPr>
          <w:rFonts w:cstheme="minorHAnsi"/>
          <w:szCs w:val="24"/>
        </w:rPr>
      </w:pPr>
      <w:r>
        <w:rPr>
          <w:rFonts w:cstheme="minorHAnsi"/>
          <w:szCs w:val="24"/>
        </w:rPr>
        <w:t>In</w:t>
      </w:r>
      <w:r>
        <w:rPr>
          <w:rFonts w:cstheme="minorHAnsi"/>
          <w:spacing w:val="-6"/>
          <w:szCs w:val="24"/>
        </w:rPr>
        <w:t xml:space="preserve"> </w:t>
      </w:r>
      <w:r>
        <w:rPr>
          <w:rFonts w:cstheme="minorHAnsi"/>
          <w:szCs w:val="24"/>
        </w:rPr>
        <w:t>rare</w:t>
      </w:r>
      <w:r>
        <w:rPr>
          <w:rFonts w:cstheme="minorHAnsi"/>
          <w:spacing w:val="-6"/>
          <w:szCs w:val="24"/>
        </w:rPr>
        <w:t xml:space="preserve"> </w:t>
      </w:r>
      <w:r>
        <w:rPr>
          <w:rFonts w:cstheme="minorHAnsi"/>
          <w:szCs w:val="24"/>
        </w:rPr>
        <w:t>circumstances,</w:t>
      </w:r>
      <w:r>
        <w:rPr>
          <w:rFonts w:cstheme="minorHAnsi"/>
          <w:spacing w:val="-6"/>
          <w:szCs w:val="24"/>
        </w:rPr>
        <w:t xml:space="preserve"> </w:t>
      </w:r>
      <w:r>
        <w:rPr>
          <w:rFonts w:cstheme="minorHAnsi"/>
          <w:szCs w:val="24"/>
        </w:rPr>
        <w:t>discontinue</w:t>
      </w:r>
      <w:r>
        <w:rPr>
          <w:rFonts w:cstheme="minorHAnsi"/>
          <w:spacing w:val="-6"/>
          <w:szCs w:val="24"/>
        </w:rPr>
        <w:t xml:space="preserve"> </w:t>
      </w:r>
      <w:r>
        <w:rPr>
          <w:rFonts w:cstheme="minorHAnsi"/>
          <w:szCs w:val="24"/>
        </w:rPr>
        <w:t>product</w:t>
      </w:r>
      <w:r>
        <w:rPr>
          <w:rFonts w:cstheme="minorHAnsi"/>
          <w:spacing w:val="-6"/>
          <w:szCs w:val="24"/>
        </w:rPr>
        <w:t xml:space="preserve"> </w:t>
      </w:r>
      <w:r>
        <w:rPr>
          <w:rFonts w:cstheme="minorHAnsi"/>
          <w:szCs w:val="24"/>
        </w:rPr>
        <w:t>use and</w:t>
      </w:r>
      <w:r>
        <w:rPr>
          <w:rFonts w:cstheme="minorHAnsi"/>
          <w:spacing w:val="-6"/>
          <w:szCs w:val="24"/>
        </w:rPr>
        <w:t xml:space="preserve"> </w:t>
      </w:r>
      <w:r>
        <w:rPr>
          <w:rFonts w:cstheme="minorHAnsi"/>
          <w:szCs w:val="24"/>
        </w:rPr>
        <w:t>offer</w:t>
      </w:r>
      <w:r>
        <w:rPr>
          <w:rFonts w:cstheme="minorHAnsi"/>
          <w:spacing w:val="-6"/>
          <w:szCs w:val="24"/>
        </w:rPr>
        <w:t xml:space="preserve"> </w:t>
      </w:r>
      <w:r>
        <w:rPr>
          <w:rFonts w:cstheme="minorHAnsi"/>
          <w:szCs w:val="24"/>
        </w:rPr>
        <w:t>the client an alternative</w:t>
      </w:r>
    </w:p>
    <w:p w14:paraId="7F0DCD39" w14:textId="77777777" w:rsidR="005032B2" w:rsidRDefault="005032B2" w:rsidP="005B47D9">
      <w:pPr>
        <w:pStyle w:val="TableParagraph"/>
        <w:tabs>
          <w:tab w:val="left" w:pos="442"/>
        </w:tabs>
        <w:spacing w:before="1" w:line="276" w:lineRule="auto"/>
        <w:ind w:right="360"/>
        <w:rPr>
          <w:rFonts w:cstheme="minorHAnsi"/>
          <w:szCs w:val="24"/>
        </w:rPr>
      </w:pPr>
    </w:p>
    <w:p w14:paraId="4F870748" w14:textId="77777777" w:rsidR="005032B2" w:rsidRDefault="005032B2" w:rsidP="005B47D9">
      <w:pPr>
        <w:pStyle w:val="TableParagraph"/>
        <w:tabs>
          <w:tab w:val="left" w:pos="442"/>
        </w:tabs>
        <w:spacing w:before="1" w:line="276" w:lineRule="auto"/>
        <w:ind w:right="360"/>
      </w:pPr>
      <w:r>
        <w:rPr>
          <w:rFonts w:cstheme="minorHAnsi"/>
          <w:szCs w:val="24"/>
        </w:rPr>
        <w:t>Report</w:t>
      </w:r>
      <w:r>
        <w:rPr>
          <w:rFonts w:cstheme="minorHAnsi"/>
          <w:spacing w:val="-8"/>
          <w:szCs w:val="24"/>
        </w:rPr>
        <w:t xml:space="preserve"> </w:t>
      </w:r>
      <w:r>
        <w:rPr>
          <w:rFonts w:cstheme="minorHAnsi"/>
          <w:szCs w:val="24"/>
        </w:rPr>
        <w:t>the</w:t>
      </w:r>
      <w:r>
        <w:rPr>
          <w:rFonts w:cstheme="minorHAnsi"/>
          <w:spacing w:val="-8"/>
          <w:szCs w:val="24"/>
        </w:rPr>
        <w:t xml:space="preserve"> </w:t>
      </w:r>
      <w:r>
        <w:rPr>
          <w:rFonts w:cstheme="minorHAnsi"/>
          <w:szCs w:val="24"/>
        </w:rPr>
        <w:t>adverse</w:t>
      </w:r>
      <w:r>
        <w:rPr>
          <w:rFonts w:cstheme="minorHAnsi"/>
          <w:spacing w:val="-8"/>
          <w:szCs w:val="24"/>
        </w:rPr>
        <w:t xml:space="preserve"> </w:t>
      </w:r>
      <w:r>
        <w:rPr>
          <w:rFonts w:cstheme="minorHAnsi"/>
          <w:szCs w:val="24"/>
        </w:rPr>
        <w:t>reaction</w:t>
      </w:r>
      <w:r>
        <w:rPr>
          <w:rFonts w:cstheme="minorHAnsi"/>
          <w:spacing w:val="-8"/>
          <w:szCs w:val="24"/>
        </w:rPr>
        <w:t xml:space="preserve"> </w:t>
      </w:r>
      <w:r>
        <w:rPr>
          <w:rFonts w:cstheme="minorHAnsi"/>
          <w:szCs w:val="24"/>
        </w:rPr>
        <w:t>under</w:t>
      </w:r>
      <w:r>
        <w:rPr>
          <w:rFonts w:cstheme="minorHAnsi"/>
          <w:spacing w:val="-8"/>
          <w:szCs w:val="24"/>
        </w:rPr>
        <w:t xml:space="preserve"> </w:t>
      </w:r>
      <w:r>
        <w:rPr>
          <w:rFonts w:cstheme="minorHAnsi"/>
          <w:szCs w:val="24"/>
        </w:rPr>
        <w:t>the</w:t>
      </w:r>
      <w:r>
        <w:rPr>
          <w:rFonts w:cstheme="minorHAnsi"/>
          <w:spacing w:val="-8"/>
          <w:szCs w:val="24"/>
        </w:rPr>
        <w:t xml:space="preserve"> </w:t>
      </w:r>
      <w:r>
        <w:rPr>
          <w:rFonts w:cstheme="minorHAnsi"/>
          <w:szCs w:val="24"/>
        </w:rPr>
        <w:t>Yellow</w:t>
      </w:r>
      <w:r>
        <w:rPr>
          <w:rFonts w:cstheme="minorHAnsi"/>
          <w:spacing w:val="-8"/>
          <w:szCs w:val="24"/>
        </w:rPr>
        <w:t xml:space="preserve"> </w:t>
      </w:r>
      <w:r>
        <w:rPr>
          <w:rFonts w:cstheme="minorHAnsi"/>
          <w:szCs w:val="24"/>
        </w:rPr>
        <w:t>Card</w:t>
      </w:r>
      <w:r>
        <w:rPr>
          <w:rFonts w:cstheme="minorHAnsi"/>
          <w:spacing w:val="-8"/>
          <w:szCs w:val="24"/>
        </w:rPr>
        <w:t xml:space="preserve"> </w:t>
      </w:r>
      <w:r>
        <w:rPr>
          <w:rFonts w:cstheme="minorHAnsi"/>
          <w:szCs w:val="24"/>
        </w:rPr>
        <w:t xml:space="preserve">scheme: complete online at </w:t>
      </w:r>
      <w:hyperlink r:id="rId12">
        <w:r w:rsidRPr="00B01332">
          <w:rPr>
            <w:rFonts w:cstheme="minorHAnsi"/>
            <w:color w:val="000000" w:themeColor="text1"/>
            <w:szCs w:val="24"/>
            <w:u w:val="thick" w:color="0000FF"/>
          </w:rPr>
          <w:t>http://yellowcard.mhra.gov.uk</w:t>
        </w:r>
      </w:hyperlink>
      <w:r w:rsidRPr="00B01332">
        <w:rPr>
          <w:color w:val="000000" w:themeColor="text1"/>
        </w:rPr>
        <w:t>.</w:t>
      </w:r>
    </w:p>
    <w:p w14:paraId="29B71275" w14:textId="77777777" w:rsidR="005032B2" w:rsidRDefault="005032B2" w:rsidP="005B47D9">
      <w:pPr>
        <w:pStyle w:val="TableParagraph"/>
        <w:spacing w:line="276" w:lineRule="auto"/>
        <w:rPr>
          <w:rFonts w:cstheme="minorHAnsi"/>
          <w:spacing w:val="-2"/>
          <w:szCs w:val="24"/>
        </w:rPr>
      </w:pPr>
    </w:p>
    <w:p w14:paraId="0ED38304" w14:textId="77777777" w:rsidR="00F455D5" w:rsidRPr="003C7DE1" w:rsidRDefault="00F455D5" w:rsidP="005B47D9">
      <w:pPr>
        <w:pStyle w:val="TableParagraph"/>
        <w:spacing w:line="276" w:lineRule="auto"/>
        <w:rPr>
          <w:rFonts w:cstheme="minorHAnsi"/>
          <w:spacing w:val="-2"/>
          <w:szCs w:val="24"/>
        </w:rPr>
      </w:pPr>
    </w:p>
    <w:p w14:paraId="46324C75" w14:textId="77777777" w:rsidR="005032B2" w:rsidRDefault="005032B2" w:rsidP="005B47D9">
      <w:pPr>
        <w:widowControl/>
        <w:spacing w:line="276" w:lineRule="auto"/>
        <w:rPr>
          <w:i/>
          <w:iCs/>
        </w:rPr>
      </w:pPr>
      <w:r>
        <w:rPr>
          <w:i/>
          <w:iCs/>
        </w:rPr>
        <w:br w:type="page"/>
      </w:r>
    </w:p>
    <w:p w14:paraId="153D609D" w14:textId="7817DAD0" w:rsidR="00C51EC7" w:rsidRDefault="00C51EC7" w:rsidP="005B47D9">
      <w:pPr>
        <w:spacing w:line="276" w:lineRule="auto"/>
        <w:rPr>
          <w:i/>
          <w:iCs/>
        </w:rPr>
      </w:pPr>
      <w:r w:rsidRPr="00B60700">
        <w:rPr>
          <w:i/>
          <w:iCs/>
        </w:rPr>
        <w:lastRenderedPageBreak/>
        <w:t xml:space="preserve">Table </w:t>
      </w:r>
      <w:r>
        <w:rPr>
          <w:i/>
          <w:iCs/>
        </w:rPr>
        <w:t>2</w:t>
      </w:r>
      <w:r w:rsidRPr="00B60700">
        <w:rPr>
          <w:i/>
          <w:iCs/>
        </w:rPr>
        <w:t>: NRT side effects</w:t>
      </w:r>
      <w:r>
        <w:rPr>
          <w:i/>
          <w:iCs/>
        </w:rPr>
        <w:t xml:space="preserve"> of use: </w:t>
      </w:r>
      <w:r w:rsidRPr="00B60700">
        <w:rPr>
          <w:i/>
          <w:iCs/>
        </w:rPr>
        <w:t>incidence and strategies</w:t>
      </w:r>
    </w:p>
    <w:p w14:paraId="09F8DB3B" w14:textId="77777777" w:rsidR="00A55F7F" w:rsidRPr="00A55F7F" w:rsidRDefault="00A55F7F" w:rsidP="005B47D9">
      <w:pPr>
        <w:spacing w:line="276" w:lineRule="auto"/>
      </w:pPr>
    </w:p>
    <w:tbl>
      <w:tblPr>
        <w:tblStyle w:val="TableGrid"/>
        <w:tblW w:w="0" w:type="auto"/>
        <w:tblLook w:val="04A0" w:firstRow="1" w:lastRow="0" w:firstColumn="1" w:lastColumn="0" w:noHBand="0" w:noVBand="1"/>
      </w:tblPr>
      <w:tblGrid>
        <w:gridCol w:w="3005"/>
        <w:gridCol w:w="3005"/>
        <w:gridCol w:w="3006"/>
      </w:tblGrid>
      <w:tr w:rsidR="00C51EC7" w14:paraId="7653B577" w14:textId="77777777" w:rsidTr="00542F6B">
        <w:trPr>
          <w:trHeight w:val="1134"/>
        </w:trPr>
        <w:tc>
          <w:tcPr>
            <w:tcW w:w="3005" w:type="dxa"/>
            <w:shd w:val="clear" w:color="auto" w:fill="95B3D7" w:themeFill="accent1" w:themeFillTint="99"/>
            <w:vAlign w:val="center"/>
          </w:tcPr>
          <w:p w14:paraId="6EB03123" w14:textId="77777777" w:rsidR="00C51EC7" w:rsidRPr="001B4E1F" w:rsidRDefault="00C51EC7" w:rsidP="005B47D9">
            <w:pPr>
              <w:spacing w:line="276" w:lineRule="auto"/>
              <w:rPr>
                <w:b/>
                <w:bCs/>
              </w:rPr>
            </w:pPr>
            <w:r w:rsidRPr="001B4E1F">
              <w:rPr>
                <w:b/>
                <w:bCs/>
              </w:rPr>
              <w:t>Side effect</w:t>
            </w:r>
          </w:p>
        </w:tc>
        <w:tc>
          <w:tcPr>
            <w:tcW w:w="3005" w:type="dxa"/>
            <w:shd w:val="clear" w:color="auto" w:fill="95B3D7" w:themeFill="accent1" w:themeFillTint="99"/>
            <w:vAlign w:val="center"/>
          </w:tcPr>
          <w:p w14:paraId="7859FE34" w14:textId="77777777" w:rsidR="00C51EC7" w:rsidRPr="001B4E1F" w:rsidRDefault="00C51EC7" w:rsidP="005B47D9">
            <w:pPr>
              <w:spacing w:line="276" w:lineRule="auto"/>
              <w:rPr>
                <w:b/>
                <w:bCs/>
              </w:rPr>
            </w:pPr>
            <w:r w:rsidRPr="001B4E1F">
              <w:rPr>
                <w:b/>
                <w:bCs/>
              </w:rPr>
              <w:t xml:space="preserve">Percentage of clients who experience </w:t>
            </w:r>
            <w:r>
              <w:rPr>
                <w:b/>
                <w:bCs/>
              </w:rPr>
              <w:t xml:space="preserve">side effect </w:t>
            </w:r>
            <w:r w:rsidRPr="001B4E1F">
              <w:rPr>
                <w:b/>
                <w:bCs/>
              </w:rPr>
              <w:t>(product name)</w:t>
            </w:r>
          </w:p>
        </w:tc>
        <w:tc>
          <w:tcPr>
            <w:tcW w:w="3006" w:type="dxa"/>
            <w:shd w:val="clear" w:color="auto" w:fill="95B3D7" w:themeFill="accent1" w:themeFillTint="99"/>
            <w:vAlign w:val="center"/>
          </w:tcPr>
          <w:p w14:paraId="2F79FFB6" w14:textId="77777777" w:rsidR="00C51EC7" w:rsidRPr="001B4E1F" w:rsidRDefault="00C51EC7" w:rsidP="005B47D9">
            <w:pPr>
              <w:spacing w:line="276" w:lineRule="auto"/>
              <w:jc w:val="center"/>
              <w:rPr>
                <w:b/>
                <w:bCs/>
              </w:rPr>
            </w:pPr>
            <w:r w:rsidRPr="001B4E1F">
              <w:rPr>
                <w:b/>
                <w:bCs/>
              </w:rPr>
              <w:t>Strategies</w:t>
            </w:r>
          </w:p>
        </w:tc>
      </w:tr>
      <w:tr w:rsidR="00C51EC7" w14:paraId="72BC7114" w14:textId="77777777" w:rsidTr="00542F6B">
        <w:tc>
          <w:tcPr>
            <w:tcW w:w="3005" w:type="dxa"/>
            <w:shd w:val="clear" w:color="auto" w:fill="95B3D7" w:themeFill="accent1" w:themeFillTint="99"/>
            <w:vAlign w:val="center"/>
          </w:tcPr>
          <w:p w14:paraId="046599F5" w14:textId="77777777" w:rsidR="00C51EC7" w:rsidRPr="001B4E1F" w:rsidRDefault="00C51EC7" w:rsidP="005B47D9">
            <w:pPr>
              <w:spacing w:before="120" w:after="120" w:line="276" w:lineRule="auto"/>
              <w:rPr>
                <w:b/>
                <w:bCs/>
              </w:rPr>
            </w:pPr>
            <w:r w:rsidRPr="001B4E1F">
              <w:rPr>
                <w:b/>
                <w:bCs/>
              </w:rPr>
              <w:t>Skin irritation</w:t>
            </w:r>
          </w:p>
        </w:tc>
        <w:tc>
          <w:tcPr>
            <w:tcW w:w="3005" w:type="dxa"/>
            <w:shd w:val="clear" w:color="auto" w:fill="D4EFFC"/>
            <w:vAlign w:val="center"/>
          </w:tcPr>
          <w:p w14:paraId="48D00C11" w14:textId="77777777" w:rsidR="00C51EC7" w:rsidRDefault="00C51EC7" w:rsidP="005B47D9">
            <w:pPr>
              <w:spacing w:before="120" w:after="120" w:line="276" w:lineRule="auto"/>
              <w:jc w:val="center"/>
            </w:pPr>
            <w:r>
              <w:t>35% (patch)</w:t>
            </w:r>
          </w:p>
        </w:tc>
        <w:tc>
          <w:tcPr>
            <w:tcW w:w="3006" w:type="dxa"/>
            <w:shd w:val="clear" w:color="auto" w:fill="D4EFFC"/>
            <w:vAlign w:val="center"/>
          </w:tcPr>
          <w:p w14:paraId="706BCDA0"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Rotate sites, use clear patch or use cortisone cream</w:t>
            </w:r>
          </w:p>
        </w:tc>
      </w:tr>
      <w:tr w:rsidR="00C51EC7" w14:paraId="4753AB65" w14:textId="77777777" w:rsidTr="00542F6B">
        <w:tc>
          <w:tcPr>
            <w:tcW w:w="3005" w:type="dxa"/>
            <w:shd w:val="clear" w:color="auto" w:fill="95B3D7" w:themeFill="accent1" w:themeFillTint="99"/>
            <w:vAlign w:val="center"/>
          </w:tcPr>
          <w:p w14:paraId="424AF324" w14:textId="77777777" w:rsidR="00C51EC7" w:rsidRPr="001B4E1F" w:rsidRDefault="00C51EC7" w:rsidP="005B47D9">
            <w:pPr>
              <w:spacing w:before="120" w:after="120" w:line="276" w:lineRule="auto"/>
              <w:rPr>
                <w:b/>
                <w:bCs/>
              </w:rPr>
            </w:pPr>
            <w:r w:rsidRPr="001B4E1F">
              <w:rPr>
                <w:b/>
                <w:bCs/>
              </w:rPr>
              <w:t>Nausea</w:t>
            </w:r>
          </w:p>
        </w:tc>
        <w:tc>
          <w:tcPr>
            <w:tcW w:w="3005" w:type="dxa"/>
            <w:shd w:val="clear" w:color="auto" w:fill="D4EFFC"/>
            <w:vAlign w:val="center"/>
          </w:tcPr>
          <w:p w14:paraId="505E950D" w14:textId="77777777" w:rsidR="00C51EC7" w:rsidRDefault="00C51EC7" w:rsidP="005B47D9">
            <w:pPr>
              <w:spacing w:before="120" w:after="120" w:line="276" w:lineRule="auto"/>
              <w:jc w:val="center"/>
            </w:pPr>
            <w:r>
              <w:t>6% (patch</w:t>
            </w:r>
          </w:p>
          <w:p w14:paraId="5788FFEB" w14:textId="77777777" w:rsidR="00C51EC7" w:rsidRDefault="00C51EC7" w:rsidP="005B47D9">
            <w:pPr>
              <w:spacing w:before="120" w:after="120" w:line="276" w:lineRule="auto"/>
              <w:jc w:val="center"/>
            </w:pPr>
            <w:r>
              <w:t>18% (gum)</w:t>
            </w:r>
          </w:p>
          <w:p w14:paraId="3DCEBF4D" w14:textId="77777777" w:rsidR="00C51EC7" w:rsidRDefault="00C51EC7" w:rsidP="005B47D9">
            <w:pPr>
              <w:spacing w:before="120" w:after="120" w:line="276" w:lineRule="auto"/>
              <w:jc w:val="center"/>
            </w:pPr>
            <w:r>
              <w:t>10% (nasal spray)</w:t>
            </w:r>
          </w:p>
        </w:tc>
        <w:tc>
          <w:tcPr>
            <w:tcW w:w="3006" w:type="dxa"/>
            <w:shd w:val="clear" w:color="auto" w:fill="D4EFFC"/>
            <w:vAlign w:val="center"/>
          </w:tcPr>
          <w:p w14:paraId="3F8DBA26"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Review instructions for use</w:t>
            </w:r>
          </w:p>
          <w:p w14:paraId="3B2B2117"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Avoid swallowing 15 seconds after use</w:t>
            </w:r>
          </w:p>
          <w:p w14:paraId="00A14EAB"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Avoid using more than the recommended dose of faster-acting NRT (increase patch dose instead)</w:t>
            </w:r>
          </w:p>
        </w:tc>
      </w:tr>
      <w:tr w:rsidR="00C51EC7" w14:paraId="63AD8D8D" w14:textId="77777777" w:rsidTr="00542F6B">
        <w:trPr>
          <w:trHeight w:val="680"/>
        </w:trPr>
        <w:tc>
          <w:tcPr>
            <w:tcW w:w="3005" w:type="dxa"/>
            <w:shd w:val="clear" w:color="auto" w:fill="95B3D7" w:themeFill="accent1" w:themeFillTint="99"/>
            <w:vAlign w:val="center"/>
          </w:tcPr>
          <w:p w14:paraId="6FE32126" w14:textId="77777777" w:rsidR="00C51EC7" w:rsidRPr="001B4E1F" w:rsidRDefault="00C51EC7" w:rsidP="005B47D9">
            <w:pPr>
              <w:spacing w:before="120" w:after="120" w:line="276" w:lineRule="auto"/>
              <w:rPr>
                <w:b/>
                <w:bCs/>
              </w:rPr>
            </w:pPr>
            <w:r>
              <w:rPr>
                <w:b/>
                <w:bCs/>
              </w:rPr>
              <w:t>Light-headedness / dizziness</w:t>
            </w:r>
          </w:p>
        </w:tc>
        <w:tc>
          <w:tcPr>
            <w:tcW w:w="3005" w:type="dxa"/>
            <w:shd w:val="clear" w:color="auto" w:fill="D4EFFC"/>
            <w:vAlign w:val="center"/>
          </w:tcPr>
          <w:p w14:paraId="777BA3D7" w14:textId="77777777" w:rsidR="00C51EC7" w:rsidRDefault="00C51EC7" w:rsidP="005B47D9">
            <w:pPr>
              <w:spacing w:before="120" w:after="120" w:line="276" w:lineRule="auto"/>
              <w:jc w:val="center"/>
            </w:pPr>
            <w:r>
              <w:t>6% (patch)</w:t>
            </w:r>
          </w:p>
        </w:tc>
        <w:tc>
          <w:tcPr>
            <w:tcW w:w="3006" w:type="dxa"/>
            <w:shd w:val="clear" w:color="auto" w:fill="D4EFFC"/>
            <w:vAlign w:val="center"/>
          </w:tcPr>
          <w:p w14:paraId="5D4964D1"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Get up slowly</w:t>
            </w:r>
          </w:p>
        </w:tc>
      </w:tr>
      <w:tr w:rsidR="00C51EC7" w14:paraId="4D7C459C" w14:textId="77777777" w:rsidTr="00542F6B">
        <w:tc>
          <w:tcPr>
            <w:tcW w:w="3005" w:type="dxa"/>
            <w:shd w:val="clear" w:color="auto" w:fill="95B3D7" w:themeFill="accent1" w:themeFillTint="99"/>
            <w:vAlign w:val="center"/>
          </w:tcPr>
          <w:p w14:paraId="141C3C15" w14:textId="77777777" w:rsidR="00C51EC7" w:rsidRPr="001B4E1F" w:rsidRDefault="00C51EC7" w:rsidP="005B47D9">
            <w:pPr>
              <w:spacing w:before="120" w:after="120" w:line="276" w:lineRule="auto"/>
              <w:rPr>
                <w:b/>
                <w:bCs/>
              </w:rPr>
            </w:pPr>
            <w:r>
              <w:rPr>
                <w:b/>
                <w:bCs/>
              </w:rPr>
              <w:t>Difficulty sleeping</w:t>
            </w:r>
          </w:p>
        </w:tc>
        <w:tc>
          <w:tcPr>
            <w:tcW w:w="3005" w:type="dxa"/>
            <w:shd w:val="clear" w:color="auto" w:fill="D4EFFC"/>
            <w:vAlign w:val="center"/>
          </w:tcPr>
          <w:p w14:paraId="1A39ADA6" w14:textId="77777777" w:rsidR="00C51EC7" w:rsidRDefault="00C51EC7" w:rsidP="005B47D9">
            <w:pPr>
              <w:spacing w:before="120" w:after="120" w:line="276" w:lineRule="auto"/>
              <w:jc w:val="center"/>
            </w:pPr>
            <w:r>
              <w:t>7% (patch)</w:t>
            </w:r>
          </w:p>
        </w:tc>
        <w:tc>
          <w:tcPr>
            <w:tcW w:w="3006" w:type="dxa"/>
            <w:shd w:val="clear" w:color="auto" w:fill="D4EFFC"/>
            <w:vAlign w:val="center"/>
          </w:tcPr>
          <w:p w14:paraId="31C77FBD"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Remove patch at bedtime and reapply 45 – 60 minutes before getting up (set alarm)</w:t>
            </w:r>
          </w:p>
        </w:tc>
      </w:tr>
      <w:tr w:rsidR="00C51EC7" w14:paraId="145BB75C" w14:textId="77777777" w:rsidTr="00542F6B">
        <w:tc>
          <w:tcPr>
            <w:tcW w:w="3005" w:type="dxa"/>
            <w:shd w:val="clear" w:color="auto" w:fill="95B3D7" w:themeFill="accent1" w:themeFillTint="99"/>
            <w:vAlign w:val="center"/>
          </w:tcPr>
          <w:p w14:paraId="3387443E" w14:textId="77777777" w:rsidR="00C51EC7" w:rsidRPr="001B4E1F" w:rsidRDefault="00C51EC7" w:rsidP="005B47D9">
            <w:pPr>
              <w:spacing w:before="120" w:after="120" w:line="276" w:lineRule="auto"/>
              <w:rPr>
                <w:b/>
                <w:bCs/>
              </w:rPr>
            </w:pPr>
            <w:r w:rsidRPr="001B4E1F">
              <w:rPr>
                <w:b/>
                <w:bCs/>
              </w:rPr>
              <w:t>Mouth or throat irritation</w:t>
            </w:r>
          </w:p>
        </w:tc>
        <w:tc>
          <w:tcPr>
            <w:tcW w:w="3005" w:type="dxa"/>
            <w:shd w:val="clear" w:color="auto" w:fill="D4EFFC"/>
            <w:vAlign w:val="center"/>
          </w:tcPr>
          <w:p w14:paraId="6751DECE" w14:textId="77777777" w:rsidR="00C51EC7" w:rsidRDefault="00C51EC7" w:rsidP="005B47D9">
            <w:pPr>
              <w:spacing w:before="120" w:after="120" w:line="276" w:lineRule="auto"/>
              <w:jc w:val="center"/>
            </w:pPr>
            <w:r>
              <w:t>17% (inhalator)</w:t>
            </w:r>
          </w:p>
          <w:p w14:paraId="4ADD6E56" w14:textId="77777777" w:rsidR="00C51EC7" w:rsidRDefault="00C51EC7" w:rsidP="005B47D9">
            <w:pPr>
              <w:spacing w:before="120" w:after="120" w:line="276" w:lineRule="auto"/>
              <w:jc w:val="center"/>
            </w:pPr>
            <w:r>
              <w:t>10% (mouth spray)</w:t>
            </w:r>
          </w:p>
        </w:tc>
        <w:tc>
          <w:tcPr>
            <w:tcW w:w="3006" w:type="dxa"/>
            <w:shd w:val="clear" w:color="auto" w:fill="D4EFFC"/>
            <w:vAlign w:val="center"/>
          </w:tcPr>
          <w:p w14:paraId="2BDEA97E"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Take slow puffs of the inhalator to avoid throat burn</w:t>
            </w:r>
          </w:p>
          <w:p w14:paraId="18190EDB"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Avoid inhaling mouth spray</w:t>
            </w:r>
          </w:p>
        </w:tc>
      </w:tr>
      <w:tr w:rsidR="00C51EC7" w14:paraId="0B0D3683" w14:textId="77777777" w:rsidTr="00542F6B">
        <w:tc>
          <w:tcPr>
            <w:tcW w:w="3005" w:type="dxa"/>
            <w:shd w:val="clear" w:color="auto" w:fill="95B3D7" w:themeFill="accent1" w:themeFillTint="99"/>
            <w:vAlign w:val="center"/>
          </w:tcPr>
          <w:p w14:paraId="1D96090F" w14:textId="77777777" w:rsidR="00C51EC7" w:rsidRPr="001B4E1F" w:rsidRDefault="00C51EC7" w:rsidP="005B47D9">
            <w:pPr>
              <w:spacing w:before="120" w:after="120" w:line="276" w:lineRule="auto"/>
              <w:rPr>
                <w:b/>
                <w:bCs/>
              </w:rPr>
            </w:pPr>
            <w:r w:rsidRPr="001B4E1F">
              <w:rPr>
                <w:b/>
                <w:bCs/>
              </w:rPr>
              <w:t>Headache</w:t>
            </w:r>
          </w:p>
        </w:tc>
        <w:tc>
          <w:tcPr>
            <w:tcW w:w="3005" w:type="dxa"/>
            <w:shd w:val="clear" w:color="auto" w:fill="D4EFFC"/>
            <w:vAlign w:val="center"/>
          </w:tcPr>
          <w:p w14:paraId="1FE6469D" w14:textId="77777777" w:rsidR="00C51EC7" w:rsidRDefault="00C51EC7" w:rsidP="005B47D9">
            <w:pPr>
              <w:spacing w:before="120" w:after="120" w:line="276" w:lineRule="auto"/>
              <w:jc w:val="center"/>
            </w:pPr>
            <w:r>
              <w:t>30% (patch)</w:t>
            </w:r>
          </w:p>
          <w:p w14:paraId="602FB76C" w14:textId="77777777" w:rsidR="00C51EC7" w:rsidRDefault="00C51EC7" w:rsidP="005B47D9">
            <w:pPr>
              <w:spacing w:before="120" w:after="120" w:line="276" w:lineRule="auto"/>
              <w:jc w:val="center"/>
            </w:pPr>
            <w:r>
              <w:t>10% (mouth spray)</w:t>
            </w:r>
          </w:p>
        </w:tc>
        <w:tc>
          <w:tcPr>
            <w:tcW w:w="3006" w:type="dxa"/>
            <w:shd w:val="clear" w:color="auto" w:fill="D4EFFC"/>
            <w:vAlign w:val="center"/>
          </w:tcPr>
          <w:p w14:paraId="219C8187"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Use over-the-counter medication</w:t>
            </w:r>
          </w:p>
          <w:p w14:paraId="0C21E2FA"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Drink plenty of cold water</w:t>
            </w:r>
          </w:p>
        </w:tc>
      </w:tr>
      <w:tr w:rsidR="00C51EC7" w14:paraId="0888D8DA" w14:textId="77777777" w:rsidTr="00542F6B">
        <w:tc>
          <w:tcPr>
            <w:tcW w:w="3005" w:type="dxa"/>
            <w:shd w:val="clear" w:color="auto" w:fill="95B3D7" w:themeFill="accent1" w:themeFillTint="99"/>
            <w:vAlign w:val="center"/>
          </w:tcPr>
          <w:p w14:paraId="14F10115" w14:textId="77777777" w:rsidR="00C51EC7" w:rsidRPr="001B4E1F" w:rsidRDefault="00C51EC7" w:rsidP="005B47D9">
            <w:pPr>
              <w:spacing w:before="120" w:after="120" w:line="276" w:lineRule="auto"/>
              <w:rPr>
                <w:b/>
                <w:bCs/>
              </w:rPr>
            </w:pPr>
            <w:r w:rsidRPr="001B4E1F">
              <w:rPr>
                <w:b/>
                <w:bCs/>
              </w:rPr>
              <w:t>Allergic reactions</w:t>
            </w:r>
          </w:p>
        </w:tc>
        <w:tc>
          <w:tcPr>
            <w:tcW w:w="3005" w:type="dxa"/>
            <w:shd w:val="clear" w:color="auto" w:fill="D4EFFC"/>
            <w:vAlign w:val="center"/>
          </w:tcPr>
          <w:p w14:paraId="7CC32CA9" w14:textId="77777777" w:rsidR="00C51EC7" w:rsidRDefault="00C51EC7" w:rsidP="005B47D9">
            <w:pPr>
              <w:spacing w:before="120" w:after="120" w:line="276" w:lineRule="auto"/>
              <w:jc w:val="center"/>
            </w:pPr>
            <w:r>
              <w:t>2% (patch)</w:t>
            </w:r>
          </w:p>
        </w:tc>
        <w:tc>
          <w:tcPr>
            <w:tcW w:w="3006" w:type="dxa"/>
            <w:shd w:val="clear" w:color="auto" w:fill="D4EFFC"/>
            <w:vAlign w:val="center"/>
          </w:tcPr>
          <w:p w14:paraId="66954BC6" w14:textId="77777777" w:rsidR="00C51EC7" w:rsidRDefault="00C51EC7" w:rsidP="005B47D9">
            <w:pPr>
              <w:pStyle w:val="ListParagraph"/>
              <w:widowControl/>
              <w:numPr>
                <w:ilvl w:val="0"/>
                <w:numId w:val="19"/>
              </w:numPr>
              <w:suppressAutoHyphens w:val="0"/>
              <w:spacing w:before="120" w:after="120" w:line="276" w:lineRule="auto"/>
              <w:ind w:left="357" w:hanging="357"/>
              <w:contextualSpacing/>
            </w:pPr>
            <w:r>
              <w:t>Discontinue use and switch to another stop smoking aid</w:t>
            </w:r>
          </w:p>
        </w:tc>
      </w:tr>
    </w:tbl>
    <w:p w14:paraId="2166A088" w14:textId="7299D2EC" w:rsidR="00F51414" w:rsidRDefault="00762E69" w:rsidP="005B47D9">
      <w:pPr>
        <w:pStyle w:val="Heading1"/>
        <w:spacing w:line="276" w:lineRule="auto"/>
      </w:pPr>
      <w:r w:rsidRPr="00FC71A2">
        <w:rPr>
          <w:lang w:val="en-CA"/>
        </w:rPr>
        <w:lastRenderedPageBreak/>
        <w:t>5. Considerations and cautions</w:t>
      </w:r>
    </w:p>
    <w:p w14:paraId="2166A089" w14:textId="77777777" w:rsidR="00F51414" w:rsidRDefault="00F51414" w:rsidP="005B47D9">
      <w:pPr>
        <w:spacing w:line="276" w:lineRule="auto"/>
        <w:rPr>
          <w:rFonts w:cstheme="minorHAnsi"/>
          <w:b/>
          <w:bCs/>
          <w:szCs w:val="24"/>
        </w:rPr>
      </w:pPr>
    </w:p>
    <w:p w14:paraId="2166A08A" w14:textId="77777777" w:rsidR="00F51414" w:rsidRDefault="00762E69" w:rsidP="005B47D9">
      <w:pPr>
        <w:pStyle w:val="Heading2"/>
        <w:spacing w:line="276" w:lineRule="auto"/>
      </w:pPr>
      <w:r w:rsidRPr="00E52573">
        <w:rPr>
          <w:lang w:val="en-CA"/>
        </w:rPr>
        <w:t>5.1 Co-existing conditions</w:t>
      </w:r>
    </w:p>
    <w:p w14:paraId="2166A08C" w14:textId="05716BF7" w:rsidR="00F51414" w:rsidRDefault="00762E69" w:rsidP="005B47D9">
      <w:pPr>
        <w:pStyle w:val="TableParagraph"/>
        <w:spacing w:line="276" w:lineRule="auto"/>
        <w:ind w:right="96"/>
        <w:rPr>
          <w:rFonts w:cstheme="minorHAnsi"/>
          <w:szCs w:val="24"/>
        </w:rPr>
      </w:pPr>
      <w:r>
        <w:rPr>
          <w:rFonts w:cstheme="minorHAnsi"/>
          <w:szCs w:val="24"/>
        </w:rPr>
        <w:t>A</w:t>
      </w:r>
      <w:r>
        <w:rPr>
          <w:rFonts w:cstheme="minorHAnsi"/>
          <w:spacing w:val="-5"/>
          <w:szCs w:val="24"/>
        </w:rPr>
        <w:t xml:space="preserve"> </w:t>
      </w:r>
      <w:r>
        <w:rPr>
          <w:rFonts w:cstheme="minorHAnsi"/>
          <w:szCs w:val="24"/>
        </w:rPr>
        <w:t>risk-benefit</w:t>
      </w:r>
      <w:r>
        <w:rPr>
          <w:rFonts w:cstheme="minorHAnsi"/>
          <w:spacing w:val="-5"/>
          <w:szCs w:val="24"/>
        </w:rPr>
        <w:t xml:space="preserve"> </w:t>
      </w:r>
      <w:r>
        <w:rPr>
          <w:rFonts w:cstheme="minorHAnsi"/>
          <w:szCs w:val="24"/>
        </w:rPr>
        <w:t>assessment</w:t>
      </w:r>
      <w:r>
        <w:rPr>
          <w:rFonts w:cstheme="minorHAnsi"/>
          <w:spacing w:val="-5"/>
          <w:szCs w:val="24"/>
        </w:rPr>
        <w:t xml:space="preserve"> </w:t>
      </w:r>
      <w:r>
        <w:rPr>
          <w:rFonts w:cstheme="minorHAnsi"/>
          <w:szCs w:val="24"/>
        </w:rPr>
        <w:t>should</w:t>
      </w:r>
      <w:r>
        <w:rPr>
          <w:rFonts w:cstheme="minorHAnsi"/>
          <w:spacing w:val="-5"/>
          <w:szCs w:val="24"/>
        </w:rPr>
        <w:t xml:space="preserve"> </w:t>
      </w:r>
      <w:r>
        <w:rPr>
          <w:rFonts w:cstheme="minorHAnsi"/>
          <w:szCs w:val="24"/>
        </w:rPr>
        <w:t>be</w:t>
      </w:r>
      <w:r>
        <w:rPr>
          <w:rFonts w:cstheme="minorHAnsi"/>
          <w:spacing w:val="-5"/>
          <w:szCs w:val="24"/>
        </w:rPr>
        <w:t xml:space="preserve"> </w:t>
      </w:r>
      <w:r>
        <w:rPr>
          <w:rFonts w:cstheme="minorHAnsi"/>
          <w:szCs w:val="24"/>
        </w:rPr>
        <w:t>made</w:t>
      </w:r>
      <w:r>
        <w:rPr>
          <w:rFonts w:cstheme="minorHAnsi"/>
          <w:spacing w:val="-5"/>
          <w:szCs w:val="24"/>
        </w:rPr>
        <w:t xml:space="preserve"> </w:t>
      </w:r>
      <w:r>
        <w:rPr>
          <w:rFonts w:cstheme="minorHAnsi"/>
          <w:szCs w:val="24"/>
        </w:rPr>
        <w:t>by</w:t>
      </w:r>
      <w:r>
        <w:rPr>
          <w:rFonts w:cstheme="minorHAnsi"/>
          <w:spacing w:val="-5"/>
          <w:szCs w:val="24"/>
        </w:rPr>
        <w:t xml:space="preserve"> </w:t>
      </w:r>
      <w:r>
        <w:rPr>
          <w:rFonts w:cstheme="minorHAnsi"/>
          <w:szCs w:val="24"/>
        </w:rPr>
        <w:t>an</w:t>
      </w:r>
      <w:r>
        <w:rPr>
          <w:rFonts w:cstheme="minorHAnsi"/>
          <w:spacing w:val="-5"/>
          <w:szCs w:val="24"/>
        </w:rPr>
        <w:t xml:space="preserve"> </w:t>
      </w:r>
      <w:r>
        <w:rPr>
          <w:rFonts w:cstheme="minorHAnsi"/>
          <w:szCs w:val="24"/>
        </w:rPr>
        <w:t>appropriate</w:t>
      </w:r>
      <w:r>
        <w:rPr>
          <w:rFonts w:cstheme="minorHAnsi"/>
          <w:spacing w:val="-5"/>
          <w:szCs w:val="24"/>
        </w:rPr>
        <w:t xml:space="preserve"> </w:t>
      </w:r>
      <w:r>
        <w:rPr>
          <w:rFonts w:cstheme="minorHAnsi"/>
          <w:szCs w:val="24"/>
        </w:rPr>
        <w:t>healthcare professional for clients with the conditions below. Any</w:t>
      </w:r>
      <w:r>
        <w:rPr>
          <w:rFonts w:cstheme="minorHAnsi"/>
          <w:spacing w:val="-4"/>
          <w:szCs w:val="24"/>
        </w:rPr>
        <w:t xml:space="preserve"> </w:t>
      </w:r>
      <w:r>
        <w:rPr>
          <w:rFonts w:cstheme="minorHAnsi"/>
          <w:szCs w:val="24"/>
        </w:rPr>
        <w:t>risks</w:t>
      </w:r>
      <w:r>
        <w:rPr>
          <w:rFonts w:cstheme="minorHAnsi"/>
          <w:spacing w:val="-4"/>
          <w:szCs w:val="24"/>
        </w:rPr>
        <w:t xml:space="preserve"> </w:t>
      </w:r>
      <w:r>
        <w:rPr>
          <w:rFonts w:cstheme="minorHAnsi"/>
          <w:szCs w:val="24"/>
        </w:rPr>
        <w:t>that</w:t>
      </w:r>
      <w:r>
        <w:rPr>
          <w:rFonts w:cstheme="minorHAnsi"/>
          <w:spacing w:val="-4"/>
          <w:szCs w:val="24"/>
        </w:rPr>
        <w:t xml:space="preserve"> </w:t>
      </w:r>
      <w:r>
        <w:rPr>
          <w:rFonts w:cstheme="minorHAnsi"/>
          <w:szCs w:val="24"/>
        </w:rPr>
        <w:t>may</w:t>
      </w:r>
      <w:r>
        <w:rPr>
          <w:rFonts w:cstheme="minorHAnsi"/>
          <w:spacing w:val="-4"/>
          <w:szCs w:val="24"/>
        </w:rPr>
        <w:t xml:space="preserve"> </w:t>
      </w:r>
      <w:r>
        <w:rPr>
          <w:rFonts w:cstheme="minorHAnsi"/>
          <w:szCs w:val="24"/>
        </w:rPr>
        <w:t>be</w:t>
      </w:r>
      <w:r>
        <w:rPr>
          <w:rFonts w:cstheme="minorHAnsi"/>
          <w:spacing w:val="-4"/>
          <w:szCs w:val="24"/>
        </w:rPr>
        <w:t xml:space="preserve"> </w:t>
      </w:r>
      <w:r>
        <w:rPr>
          <w:rFonts w:cstheme="minorHAnsi"/>
          <w:szCs w:val="24"/>
        </w:rPr>
        <w:t>associated</w:t>
      </w:r>
      <w:r>
        <w:rPr>
          <w:rFonts w:cstheme="minorHAnsi"/>
          <w:spacing w:val="-4"/>
          <w:szCs w:val="24"/>
        </w:rPr>
        <w:t xml:space="preserve"> </w:t>
      </w:r>
      <w:r>
        <w:rPr>
          <w:rFonts w:cstheme="minorHAnsi"/>
          <w:szCs w:val="24"/>
        </w:rPr>
        <w:t>with</w:t>
      </w:r>
      <w:r>
        <w:rPr>
          <w:rFonts w:cstheme="minorHAnsi"/>
          <w:spacing w:val="-4"/>
          <w:szCs w:val="24"/>
        </w:rPr>
        <w:t xml:space="preserve"> </w:t>
      </w:r>
      <w:r>
        <w:rPr>
          <w:rFonts w:cstheme="minorHAnsi"/>
          <w:szCs w:val="24"/>
        </w:rPr>
        <w:t>NRT</w:t>
      </w:r>
      <w:r>
        <w:rPr>
          <w:rFonts w:cstheme="minorHAnsi"/>
          <w:spacing w:val="-4"/>
          <w:szCs w:val="24"/>
        </w:rPr>
        <w:t xml:space="preserve"> </w:t>
      </w:r>
      <w:r>
        <w:rPr>
          <w:rFonts w:cstheme="minorHAnsi"/>
          <w:szCs w:val="24"/>
        </w:rPr>
        <w:t>are</w:t>
      </w:r>
      <w:r>
        <w:rPr>
          <w:rFonts w:cstheme="minorHAnsi"/>
          <w:spacing w:val="-4"/>
          <w:szCs w:val="24"/>
        </w:rPr>
        <w:t xml:space="preserve"> usually </w:t>
      </w:r>
      <w:r>
        <w:rPr>
          <w:rFonts w:cstheme="minorHAnsi"/>
          <w:szCs w:val="24"/>
        </w:rPr>
        <w:t>substantially</w:t>
      </w:r>
      <w:r>
        <w:rPr>
          <w:rFonts w:cstheme="minorHAnsi"/>
          <w:spacing w:val="-4"/>
          <w:szCs w:val="24"/>
        </w:rPr>
        <w:t xml:space="preserve"> </w:t>
      </w:r>
      <w:r>
        <w:rPr>
          <w:rFonts w:cstheme="minorHAnsi"/>
          <w:szCs w:val="24"/>
        </w:rPr>
        <w:t>outweighed</w:t>
      </w:r>
      <w:r>
        <w:rPr>
          <w:rFonts w:cstheme="minorHAnsi"/>
          <w:spacing w:val="-4"/>
          <w:szCs w:val="24"/>
        </w:rPr>
        <w:t xml:space="preserve"> </w:t>
      </w:r>
      <w:r>
        <w:rPr>
          <w:rFonts w:cstheme="minorHAnsi"/>
          <w:szCs w:val="24"/>
        </w:rPr>
        <w:t>by the well-established dangers of continued smoking.</w:t>
      </w:r>
    </w:p>
    <w:p w14:paraId="2166A08D" w14:textId="77777777" w:rsidR="00F51414" w:rsidRDefault="00F51414" w:rsidP="005B47D9">
      <w:pPr>
        <w:spacing w:line="276" w:lineRule="auto"/>
        <w:rPr>
          <w:rFonts w:cstheme="minorHAnsi"/>
          <w:color w:val="0070C0"/>
          <w:szCs w:val="24"/>
        </w:rPr>
      </w:pPr>
    </w:p>
    <w:p w14:paraId="2166A08E" w14:textId="657D9538" w:rsidR="00F51414" w:rsidRPr="009F3C8A" w:rsidRDefault="007A76A4" w:rsidP="005B47D9">
      <w:pPr>
        <w:pStyle w:val="Heading4"/>
        <w:spacing w:line="276" w:lineRule="auto"/>
        <w:ind w:left="284"/>
        <w:rPr>
          <w:rFonts w:ascii="Aptos" w:hAnsi="Aptos"/>
          <w:sz w:val="22"/>
        </w:rPr>
      </w:pPr>
      <w:r w:rsidRPr="009F3C8A">
        <w:rPr>
          <w:rFonts w:ascii="Aptos" w:hAnsi="Aptos"/>
          <w:sz w:val="22"/>
          <w:lang w:val="en-CA"/>
        </w:rPr>
        <w:t xml:space="preserve">5.1.1 </w:t>
      </w:r>
      <w:r w:rsidR="00762E69" w:rsidRPr="009F3C8A">
        <w:rPr>
          <w:rFonts w:ascii="Aptos" w:hAnsi="Aptos"/>
          <w:sz w:val="22"/>
          <w:lang w:val="en-CA"/>
        </w:rPr>
        <w:t>Unstable angina and/or cardiovascular disease</w:t>
      </w:r>
    </w:p>
    <w:p w14:paraId="2166A08F" w14:textId="32F5D0F7" w:rsidR="00F51414" w:rsidRDefault="00762E69" w:rsidP="005B47D9">
      <w:pPr>
        <w:spacing w:line="276" w:lineRule="auto"/>
        <w:ind w:left="284"/>
        <w:rPr>
          <w:rFonts w:cstheme="minorHAnsi"/>
          <w:szCs w:val="24"/>
        </w:rPr>
      </w:pPr>
      <w:r>
        <w:rPr>
          <w:rFonts w:cstheme="minorHAnsi"/>
          <w:szCs w:val="24"/>
        </w:rPr>
        <w:t xml:space="preserve">There is high-quality evidence that combination NRT (patch plus a faster-acting product) can be safely used in people with cardiovascular disease (heart disease or stroke). This includes people who have experienced recent cardiac events provided the person’s condition is stable. </w:t>
      </w:r>
    </w:p>
    <w:p w14:paraId="2166A090" w14:textId="77777777" w:rsidR="00F51414" w:rsidRDefault="00F51414" w:rsidP="005B47D9">
      <w:pPr>
        <w:spacing w:line="276" w:lineRule="auto"/>
        <w:ind w:left="284"/>
        <w:rPr>
          <w:rFonts w:cstheme="minorHAnsi"/>
          <w:szCs w:val="24"/>
        </w:rPr>
      </w:pPr>
    </w:p>
    <w:p w14:paraId="2166A091" w14:textId="371C093A" w:rsidR="00F51414" w:rsidRDefault="00762E69" w:rsidP="005B47D9">
      <w:pPr>
        <w:spacing w:line="276" w:lineRule="auto"/>
        <w:ind w:left="284"/>
        <w:rPr>
          <w:rFonts w:cstheme="minorHAnsi"/>
          <w:szCs w:val="24"/>
        </w:rPr>
      </w:pPr>
      <w:r w:rsidRPr="00E52573">
        <w:rPr>
          <w:rFonts w:eastAsia="Times New Roman" w:cstheme="minorHAnsi"/>
          <w:color w:val="161616"/>
          <w:szCs w:val="24"/>
          <w:lang w:val="en-CA"/>
        </w:rPr>
        <w:t>For anyone with recent</w:t>
      </w:r>
      <w:r>
        <w:rPr>
          <w:rFonts w:eastAsia="Times New Roman" w:cstheme="minorHAnsi"/>
          <w:color w:val="161616"/>
          <w:szCs w:val="24"/>
          <w:lang w:val="en-CA"/>
        </w:rPr>
        <w:t xml:space="preserve"> (within 48 hours)</w:t>
      </w:r>
      <w:r w:rsidRPr="00E52573">
        <w:rPr>
          <w:rFonts w:eastAsia="Times New Roman" w:cstheme="minorHAnsi"/>
          <w:color w:val="161616"/>
          <w:szCs w:val="24"/>
          <w:lang w:val="en-CA"/>
        </w:rPr>
        <w:t xml:space="preserve"> myocardial infarction (heart attack) , unstable or worsening angina pectoris including </w:t>
      </w:r>
      <w:proofErr w:type="spellStart"/>
      <w:r w:rsidRPr="00E52573">
        <w:rPr>
          <w:rFonts w:eastAsia="Times New Roman" w:cstheme="minorHAnsi"/>
          <w:color w:val="161616"/>
          <w:szCs w:val="24"/>
          <w:lang w:val="en-CA"/>
        </w:rPr>
        <w:t>Prinzmetal's</w:t>
      </w:r>
      <w:proofErr w:type="spellEnd"/>
      <w:r w:rsidRPr="00E52573">
        <w:rPr>
          <w:rFonts w:eastAsia="Times New Roman" w:cstheme="minorHAnsi"/>
          <w:color w:val="161616"/>
          <w:szCs w:val="24"/>
          <w:lang w:val="en-CA"/>
        </w:rPr>
        <w:t xml:space="preserve"> angina, severe cardiac arrhythmias (heart rhythm problems), uncontrolled hypertension (high blood pressure) or recent cerebrovascular accident (stroke) and who are considered to be </w:t>
      </w:r>
      <w:proofErr w:type="spellStart"/>
      <w:r w:rsidRPr="00E52573">
        <w:rPr>
          <w:rFonts w:eastAsia="Times New Roman" w:cstheme="minorHAnsi"/>
          <w:color w:val="161616"/>
          <w:szCs w:val="24"/>
          <w:lang w:val="en-CA"/>
        </w:rPr>
        <w:t>haemodynamically</w:t>
      </w:r>
      <w:proofErr w:type="spellEnd"/>
      <w:r w:rsidRPr="00E52573">
        <w:rPr>
          <w:rFonts w:eastAsia="Times New Roman" w:cstheme="minorHAnsi"/>
          <w:color w:val="161616"/>
          <w:szCs w:val="24"/>
          <w:lang w:val="en-CA"/>
        </w:rPr>
        <w:t xml:space="preserve"> unstable, NRT may be considered but as data on safety in </w:t>
      </w:r>
      <w:r>
        <w:rPr>
          <w:rFonts w:eastAsia="Times New Roman" w:cstheme="minorHAnsi"/>
          <w:color w:val="161616"/>
          <w:szCs w:val="24"/>
          <w:lang w:val="en-CA"/>
        </w:rPr>
        <w:t>these patient groups</w:t>
      </w:r>
      <w:r w:rsidRPr="00E52573">
        <w:rPr>
          <w:rFonts w:eastAsia="Times New Roman" w:cstheme="minorHAnsi"/>
          <w:color w:val="161616"/>
          <w:szCs w:val="24"/>
          <w:lang w:val="en-CA"/>
        </w:rPr>
        <w:t xml:space="preserve"> </w:t>
      </w:r>
      <w:r>
        <w:rPr>
          <w:rFonts w:eastAsia="Times New Roman" w:cstheme="minorHAnsi"/>
          <w:color w:val="161616"/>
          <w:szCs w:val="24"/>
          <w:lang w:val="en-CA"/>
        </w:rPr>
        <w:t>is</w:t>
      </w:r>
      <w:r w:rsidRPr="00E52573">
        <w:rPr>
          <w:rFonts w:eastAsia="Times New Roman" w:cstheme="minorHAnsi"/>
          <w:color w:val="161616"/>
          <w:szCs w:val="24"/>
          <w:lang w:val="en-CA"/>
        </w:rPr>
        <w:t xml:space="preserve"> limited, initiation should only be under medical supervision. </w:t>
      </w:r>
      <w:r>
        <w:rPr>
          <w:rFonts w:cstheme="minorHAnsi"/>
          <w:szCs w:val="24"/>
        </w:rPr>
        <w:t>While there have been only a small number of studies to examine the use of NRT among clients with acute coronary syndromes (unstable heart disease), those conducted to date show no adverse effects.</w:t>
      </w:r>
      <w:r>
        <w:rPr>
          <w:rFonts w:cstheme="minorHAnsi"/>
          <w:szCs w:val="24"/>
          <w:vertAlign w:val="superscript"/>
        </w:rPr>
        <w:t>15-18</w:t>
      </w:r>
      <w:r>
        <w:rPr>
          <w:rFonts w:cstheme="minorHAnsi"/>
          <w:szCs w:val="24"/>
        </w:rPr>
        <w:t xml:space="preserve"> </w:t>
      </w:r>
    </w:p>
    <w:p w14:paraId="2166A092" w14:textId="77777777" w:rsidR="00F51414" w:rsidRDefault="00F51414" w:rsidP="005B47D9">
      <w:pPr>
        <w:spacing w:line="276" w:lineRule="auto"/>
        <w:ind w:left="284"/>
        <w:rPr>
          <w:rFonts w:cstheme="minorHAnsi"/>
          <w:color w:val="0070C0"/>
          <w:szCs w:val="24"/>
        </w:rPr>
      </w:pPr>
    </w:p>
    <w:p w14:paraId="2166A093" w14:textId="28CA858D" w:rsidR="00F51414" w:rsidRPr="003F7953" w:rsidRDefault="00D67307" w:rsidP="005B47D9">
      <w:pPr>
        <w:pStyle w:val="Heading4"/>
        <w:spacing w:line="276" w:lineRule="auto"/>
        <w:ind w:left="284"/>
        <w:rPr>
          <w:rFonts w:ascii="Aptos" w:hAnsi="Aptos"/>
          <w:sz w:val="22"/>
        </w:rPr>
      </w:pPr>
      <w:r w:rsidRPr="003F7953">
        <w:rPr>
          <w:rFonts w:ascii="Aptos" w:hAnsi="Aptos"/>
          <w:sz w:val="22"/>
        </w:rPr>
        <w:t xml:space="preserve">5.1.2 </w:t>
      </w:r>
      <w:r w:rsidR="00762E69" w:rsidRPr="003F7953">
        <w:rPr>
          <w:rFonts w:ascii="Aptos" w:hAnsi="Aptos"/>
          <w:sz w:val="22"/>
        </w:rPr>
        <w:t>Renal impairment</w:t>
      </w:r>
    </w:p>
    <w:p w14:paraId="2166A095" w14:textId="55CA9145" w:rsidR="00F51414" w:rsidRDefault="00762E69" w:rsidP="005B47D9">
      <w:pPr>
        <w:spacing w:line="276" w:lineRule="auto"/>
        <w:ind w:left="284"/>
        <w:rPr>
          <w:rFonts w:cstheme="minorHAnsi"/>
          <w:spacing w:val="-2"/>
          <w:szCs w:val="24"/>
        </w:rPr>
      </w:pPr>
      <w:r>
        <w:rPr>
          <w:rFonts w:cstheme="minorHAnsi"/>
          <w:szCs w:val="24"/>
        </w:rPr>
        <w:t>NRT should be used with caution for clients with moderate to severe hepatic (liver) impairment and/or severe renal (kidney) impairment</w:t>
      </w:r>
      <w:r>
        <w:rPr>
          <w:rFonts w:cstheme="minorHAnsi"/>
          <w:spacing w:val="-4"/>
          <w:szCs w:val="24"/>
        </w:rPr>
        <w:t xml:space="preserve"> </w:t>
      </w:r>
      <w:r>
        <w:rPr>
          <w:rFonts w:cstheme="minorHAnsi"/>
          <w:szCs w:val="24"/>
        </w:rPr>
        <w:t>as</w:t>
      </w:r>
      <w:r>
        <w:rPr>
          <w:rFonts w:cstheme="minorHAnsi"/>
          <w:spacing w:val="-4"/>
          <w:szCs w:val="24"/>
        </w:rPr>
        <w:t xml:space="preserve"> </w:t>
      </w:r>
      <w:r>
        <w:rPr>
          <w:rFonts w:cstheme="minorHAnsi"/>
          <w:szCs w:val="24"/>
        </w:rPr>
        <w:t>the</w:t>
      </w:r>
      <w:r>
        <w:rPr>
          <w:rFonts w:cstheme="minorHAnsi"/>
          <w:spacing w:val="-4"/>
          <w:szCs w:val="24"/>
        </w:rPr>
        <w:t xml:space="preserve"> </w:t>
      </w:r>
      <w:r>
        <w:rPr>
          <w:rFonts w:cstheme="minorHAnsi"/>
          <w:szCs w:val="24"/>
        </w:rPr>
        <w:t>clearance</w:t>
      </w:r>
      <w:r>
        <w:rPr>
          <w:rFonts w:cstheme="minorHAnsi"/>
          <w:spacing w:val="-4"/>
          <w:szCs w:val="24"/>
        </w:rPr>
        <w:t xml:space="preserve"> </w:t>
      </w:r>
      <w:r>
        <w:rPr>
          <w:rFonts w:cstheme="minorHAnsi"/>
          <w:szCs w:val="24"/>
        </w:rPr>
        <w:t>of</w:t>
      </w:r>
      <w:r>
        <w:rPr>
          <w:rFonts w:cstheme="minorHAnsi"/>
          <w:spacing w:val="-4"/>
          <w:szCs w:val="24"/>
        </w:rPr>
        <w:t xml:space="preserve"> </w:t>
      </w:r>
      <w:r>
        <w:rPr>
          <w:rFonts w:cstheme="minorHAnsi"/>
          <w:szCs w:val="24"/>
        </w:rPr>
        <w:t>nicotine</w:t>
      </w:r>
      <w:r>
        <w:rPr>
          <w:rFonts w:cstheme="minorHAnsi"/>
          <w:spacing w:val="-4"/>
          <w:szCs w:val="24"/>
        </w:rPr>
        <w:t xml:space="preserve"> </w:t>
      </w:r>
      <w:r>
        <w:rPr>
          <w:rFonts w:cstheme="minorHAnsi"/>
          <w:szCs w:val="24"/>
        </w:rPr>
        <w:t>or</w:t>
      </w:r>
      <w:r>
        <w:rPr>
          <w:rFonts w:cstheme="minorHAnsi"/>
          <w:spacing w:val="-4"/>
          <w:szCs w:val="24"/>
        </w:rPr>
        <w:t xml:space="preserve"> </w:t>
      </w:r>
      <w:r>
        <w:rPr>
          <w:rFonts w:cstheme="minorHAnsi"/>
          <w:szCs w:val="24"/>
        </w:rPr>
        <w:t>its</w:t>
      </w:r>
      <w:r>
        <w:rPr>
          <w:rFonts w:cstheme="minorHAnsi"/>
          <w:spacing w:val="-4"/>
          <w:szCs w:val="24"/>
        </w:rPr>
        <w:t xml:space="preserve"> </w:t>
      </w:r>
      <w:r>
        <w:rPr>
          <w:rFonts w:cstheme="minorHAnsi"/>
          <w:szCs w:val="24"/>
        </w:rPr>
        <w:t>metabolites</w:t>
      </w:r>
      <w:r>
        <w:rPr>
          <w:rFonts w:cstheme="minorHAnsi"/>
          <w:spacing w:val="-4"/>
          <w:szCs w:val="24"/>
        </w:rPr>
        <w:t xml:space="preserve"> </w:t>
      </w:r>
      <w:r>
        <w:rPr>
          <w:rFonts w:cstheme="minorHAnsi"/>
          <w:szCs w:val="24"/>
        </w:rPr>
        <w:t>may</w:t>
      </w:r>
      <w:r>
        <w:rPr>
          <w:rFonts w:cstheme="minorHAnsi"/>
          <w:spacing w:val="-4"/>
          <w:szCs w:val="24"/>
        </w:rPr>
        <w:t xml:space="preserve"> </w:t>
      </w:r>
      <w:r>
        <w:rPr>
          <w:rFonts w:cstheme="minorHAnsi"/>
          <w:szCs w:val="24"/>
        </w:rPr>
        <w:t>be</w:t>
      </w:r>
      <w:r>
        <w:rPr>
          <w:rFonts w:cstheme="minorHAnsi"/>
          <w:spacing w:val="-4"/>
          <w:szCs w:val="24"/>
        </w:rPr>
        <w:t xml:space="preserve"> </w:t>
      </w:r>
      <w:r>
        <w:rPr>
          <w:rFonts w:cstheme="minorHAnsi"/>
          <w:szCs w:val="24"/>
        </w:rPr>
        <w:t>decreased with</w:t>
      </w:r>
      <w:r>
        <w:rPr>
          <w:rFonts w:cstheme="minorHAnsi"/>
          <w:spacing w:val="-2"/>
          <w:szCs w:val="24"/>
        </w:rPr>
        <w:t xml:space="preserve"> </w:t>
      </w:r>
      <w:r>
        <w:rPr>
          <w:rFonts w:cstheme="minorHAnsi"/>
          <w:szCs w:val="24"/>
        </w:rPr>
        <w:t>the</w:t>
      </w:r>
      <w:r>
        <w:rPr>
          <w:rFonts w:cstheme="minorHAnsi"/>
          <w:spacing w:val="-2"/>
          <w:szCs w:val="24"/>
        </w:rPr>
        <w:t xml:space="preserve"> </w:t>
      </w:r>
      <w:r>
        <w:rPr>
          <w:rFonts w:cstheme="minorHAnsi"/>
          <w:szCs w:val="24"/>
        </w:rPr>
        <w:t>potential</w:t>
      </w:r>
      <w:r>
        <w:rPr>
          <w:rFonts w:cstheme="minorHAnsi"/>
          <w:spacing w:val="-2"/>
          <w:szCs w:val="24"/>
        </w:rPr>
        <w:t xml:space="preserve"> </w:t>
      </w:r>
      <w:r>
        <w:rPr>
          <w:rFonts w:cstheme="minorHAnsi"/>
          <w:szCs w:val="24"/>
        </w:rPr>
        <w:t>for</w:t>
      </w:r>
      <w:r>
        <w:rPr>
          <w:rFonts w:cstheme="minorHAnsi"/>
          <w:spacing w:val="-2"/>
          <w:szCs w:val="24"/>
        </w:rPr>
        <w:t xml:space="preserve"> </w:t>
      </w:r>
      <w:r>
        <w:rPr>
          <w:rFonts w:cstheme="minorHAnsi"/>
          <w:szCs w:val="24"/>
        </w:rPr>
        <w:t>increased</w:t>
      </w:r>
      <w:r>
        <w:rPr>
          <w:rFonts w:cstheme="minorHAnsi"/>
          <w:spacing w:val="-2"/>
          <w:szCs w:val="24"/>
        </w:rPr>
        <w:t xml:space="preserve"> </w:t>
      </w:r>
      <w:r>
        <w:rPr>
          <w:rFonts w:cstheme="minorHAnsi"/>
          <w:szCs w:val="24"/>
        </w:rPr>
        <w:t>adverse</w:t>
      </w:r>
      <w:r>
        <w:rPr>
          <w:rFonts w:cstheme="minorHAnsi"/>
          <w:spacing w:val="-2"/>
          <w:szCs w:val="24"/>
        </w:rPr>
        <w:t xml:space="preserve"> </w:t>
      </w:r>
      <w:r w:rsidR="0031106A">
        <w:rPr>
          <w:rFonts w:cstheme="minorHAnsi"/>
          <w:szCs w:val="24"/>
        </w:rPr>
        <w:t>effects. It</w:t>
      </w:r>
      <w:r w:rsidR="00657A28">
        <w:rPr>
          <w:rFonts w:cstheme="minorHAnsi"/>
          <w:szCs w:val="24"/>
        </w:rPr>
        <w:t xml:space="preserve"> is worth remembering that when smoking</w:t>
      </w:r>
      <w:r w:rsidR="0031106A">
        <w:rPr>
          <w:rFonts w:cstheme="minorHAnsi"/>
          <w:szCs w:val="24"/>
        </w:rPr>
        <w:t>, clients will of course be receiving relatively high doses of nicotine</w:t>
      </w:r>
      <w:r w:rsidR="000449F0">
        <w:rPr>
          <w:rFonts w:cstheme="minorHAnsi"/>
          <w:szCs w:val="24"/>
        </w:rPr>
        <w:t>.</w:t>
      </w:r>
      <w:r>
        <w:rPr>
          <w:rFonts w:cstheme="minorHAnsi"/>
          <w:spacing w:val="-2"/>
          <w:szCs w:val="24"/>
        </w:rPr>
        <w:t xml:space="preserve"> </w:t>
      </w:r>
      <w:r>
        <w:rPr>
          <w:rFonts w:cstheme="minorHAnsi"/>
          <w:szCs w:val="24"/>
        </w:rPr>
        <w:t>NRT</w:t>
      </w:r>
      <w:r>
        <w:rPr>
          <w:rFonts w:cstheme="minorHAnsi"/>
          <w:spacing w:val="-2"/>
          <w:szCs w:val="24"/>
        </w:rPr>
        <w:t xml:space="preserve"> </w:t>
      </w:r>
      <w:r>
        <w:rPr>
          <w:rFonts w:cstheme="minorHAnsi"/>
          <w:szCs w:val="24"/>
        </w:rPr>
        <w:t>dose</w:t>
      </w:r>
      <w:r>
        <w:rPr>
          <w:rFonts w:cstheme="minorHAnsi"/>
          <w:spacing w:val="-2"/>
          <w:szCs w:val="24"/>
        </w:rPr>
        <w:t xml:space="preserve"> </w:t>
      </w:r>
      <w:r w:rsidR="000449F0">
        <w:rPr>
          <w:rFonts w:cstheme="minorHAnsi"/>
          <w:spacing w:val="-2"/>
          <w:szCs w:val="24"/>
        </w:rPr>
        <w:t xml:space="preserve">should monitored for effect </w:t>
      </w:r>
      <w:r w:rsidR="00BF0F21">
        <w:rPr>
          <w:rFonts w:cstheme="minorHAnsi"/>
          <w:spacing w:val="-2"/>
          <w:szCs w:val="24"/>
        </w:rPr>
        <w:t>on withdrawal symptoms and urges to smoke and signs of overdose</w:t>
      </w:r>
      <w:r w:rsidR="00275FC5">
        <w:rPr>
          <w:rFonts w:cstheme="minorHAnsi"/>
          <w:spacing w:val="-2"/>
          <w:szCs w:val="24"/>
        </w:rPr>
        <w:t xml:space="preserve">, NRT dose </w:t>
      </w:r>
      <w:r>
        <w:rPr>
          <w:rFonts w:cstheme="minorHAnsi"/>
          <w:szCs w:val="24"/>
        </w:rPr>
        <w:t>reduction</w:t>
      </w:r>
      <w:r>
        <w:rPr>
          <w:rFonts w:cstheme="minorHAnsi"/>
          <w:spacing w:val="-2"/>
          <w:szCs w:val="24"/>
        </w:rPr>
        <w:t xml:space="preserve"> </w:t>
      </w:r>
      <w:r>
        <w:rPr>
          <w:rFonts w:cstheme="minorHAnsi"/>
          <w:szCs w:val="24"/>
        </w:rPr>
        <w:t>may</w:t>
      </w:r>
      <w:r>
        <w:rPr>
          <w:rFonts w:cstheme="minorHAnsi"/>
          <w:spacing w:val="-2"/>
          <w:szCs w:val="24"/>
        </w:rPr>
        <w:t xml:space="preserve"> </w:t>
      </w:r>
      <w:r>
        <w:rPr>
          <w:rFonts w:cstheme="minorHAnsi"/>
          <w:szCs w:val="24"/>
        </w:rPr>
        <w:t xml:space="preserve">be </w:t>
      </w:r>
      <w:r>
        <w:rPr>
          <w:rFonts w:cstheme="minorHAnsi"/>
          <w:spacing w:val="-2"/>
          <w:szCs w:val="24"/>
        </w:rPr>
        <w:t>necessary.</w:t>
      </w:r>
    </w:p>
    <w:p w14:paraId="40CBAE95" w14:textId="77777777" w:rsidR="00D67307" w:rsidRPr="00D67307" w:rsidRDefault="00D67307" w:rsidP="005B47D9">
      <w:pPr>
        <w:spacing w:line="276" w:lineRule="auto"/>
        <w:ind w:left="284"/>
        <w:rPr>
          <w:rFonts w:cstheme="minorHAnsi"/>
          <w:color w:val="0070C0"/>
          <w:szCs w:val="24"/>
        </w:rPr>
      </w:pPr>
    </w:p>
    <w:p w14:paraId="2166A096" w14:textId="4FFF1C37" w:rsidR="00F51414" w:rsidRPr="00275FC5" w:rsidRDefault="00D67307" w:rsidP="005B47D9">
      <w:pPr>
        <w:pStyle w:val="Heading4"/>
        <w:spacing w:line="276" w:lineRule="auto"/>
        <w:ind w:left="284"/>
        <w:rPr>
          <w:rFonts w:ascii="Aptos" w:hAnsi="Aptos"/>
          <w:sz w:val="22"/>
        </w:rPr>
      </w:pPr>
      <w:r w:rsidRPr="00275FC5">
        <w:rPr>
          <w:rFonts w:ascii="Aptos" w:hAnsi="Aptos"/>
          <w:sz w:val="22"/>
        </w:rPr>
        <w:t xml:space="preserve">5.1.3 </w:t>
      </w:r>
      <w:r w:rsidR="00762E69" w:rsidRPr="00275FC5">
        <w:rPr>
          <w:rFonts w:ascii="Aptos" w:hAnsi="Aptos"/>
          <w:sz w:val="22"/>
        </w:rPr>
        <w:t>Surgical patients</w:t>
      </w:r>
    </w:p>
    <w:p w14:paraId="2166A097" w14:textId="77777777" w:rsidR="00F51414" w:rsidRDefault="00762E69" w:rsidP="005B47D9">
      <w:pPr>
        <w:spacing w:line="276" w:lineRule="auto"/>
        <w:ind w:left="284"/>
        <w:rPr>
          <w:rFonts w:cstheme="minorHAnsi"/>
          <w:szCs w:val="24"/>
        </w:rPr>
      </w:pPr>
      <w:r>
        <w:rPr>
          <w:rFonts w:cstheme="minorHAnsi"/>
          <w:szCs w:val="24"/>
        </w:rPr>
        <w:t>There is no known risk of NRT use among surgical patients or strong evidence to suggest that NRT impacts healing or cardiovascular complications, the exception being people undergoing facial-cranial or other small vessel surgery for which there is minimal research to guide practice. The risk-benefit assessment for NRT use versus the known effects of smoking should guide decision making.</w:t>
      </w:r>
    </w:p>
    <w:p w14:paraId="2166A098" w14:textId="77777777" w:rsidR="00F51414" w:rsidRDefault="00F51414" w:rsidP="005B47D9">
      <w:pPr>
        <w:spacing w:line="276" w:lineRule="auto"/>
        <w:rPr>
          <w:rFonts w:cstheme="minorHAnsi"/>
          <w:szCs w:val="24"/>
        </w:rPr>
      </w:pPr>
    </w:p>
    <w:p w14:paraId="2166A09C" w14:textId="44CA45DB" w:rsidR="00F51414" w:rsidRDefault="00762E69" w:rsidP="005B47D9">
      <w:pPr>
        <w:pStyle w:val="Heading2"/>
        <w:spacing w:line="276" w:lineRule="auto"/>
      </w:pPr>
      <w:r>
        <w:lastRenderedPageBreak/>
        <w:t>5.2 Clinical considerations</w:t>
      </w:r>
    </w:p>
    <w:p w14:paraId="621ECC78" w14:textId="77777777" w:rsidR="00D67307" w:rsidRPr="00D67307" w:rsidRDefault="00D67307" w:rsidP="005B47D9">
      <w:pPr>
        <w:spacing w:line="276" w:lineRule="auto"/>
      </w:pPr>
    </w:p>
    <w:p w14:paraId="7877E079" w14:textId="77777777" w:rsidR="009C1317" w:rsidRPr="00275FC5" w:rsidRDefault="009C1317" w:rsidP="005B47D9">
      <w:pPr>
        <w:pStyle w:val="Heading4"/>
        <w:spacing w:line="276" w:lineRule="auto"/>
        <w:ind w:left="284"/>
        <w:rPr>
          <w:rFonts w:ascii="Aptos" w:hAnsi="Aptos"/>
          <w:color w:val="0070C0"/>
          <w:sz w:val="22"/>
        </w:rPr>
      </w:pPr>
      <w:r w:rsidRPr="00275FC5">
        <w:rPr>
          <w:rFonts w:ascii="Aptos" w:hAnsi="Aptos"/>
          <w:sz w:val="22"/>
        </w:rPr>
        <w:t xml:space="preserve">5.2.1 Pregnancy and breast feeding </w:t>
      </w:r>
    </w:p>
    <w:p w14:paraId="29EB7E61" w14:textId="77777777" w:rsidR="009C1317" w:rsidRDefault="009C1317" w:rsidP="005B47D9">
      <w:pPr>
        <w:spacing w:line="276" w:lineRule="auto"/>
        <w:ind w:left="284"/>
        <w:rPr>
          <w:rFonts w:cstheme="minorHAnsi"/>
          <w:szCs w:val="24"/>
        </w:rPr>
      </w:pPr>
      <w:r>
        <w:rPr>
          <w:rFonts w:cstheme="minorHAnsi"/>
          <w:szCs w:val="24"/>
        </w:rPr>
        <w:t>NRT</w:t>
      </w:r>
      <w:r>
        <w:rPr>
          <w:rFonts w:cstheme="minorHAnsi"/>
          <w:spacing w:val="-4"/>
          <w:szCs w:val="24"/>
        </w:rPr>
        <w:t xml:space="preserve"> </w:t>
      </w:r>
      <w:r>
        <w:rPr>
          <w:rFonts w:cstheme="minorHAnsi"/>
          <w:szCs w:val="24"/>
        </w:rPr>
        <w:t>is</w:t>
      </w:r>
      <w:r>
        <w:rPr>
          <w:rFonts w:cstheme="minorHAnsi"/>
          <w:spacing w:val="-4"/>
          <w:szCs w:val="24"/>
        </w:rPr>
        <w:t xml:space="preserve"> </w:t>
      </w:r>
      <w:r>
        <w:rPr>
          <w:rFonts w:cstheme="minorHAnsi"/>
          <w:szCs w:val="24"/>
        </w:rPr>
        <w:t>recommended</w:t>
      </w:r>
      <w:r>
        <w:rPr>
          <w:rFonts w:cstheme="minorHAnsi"/>
          <w:spacing w:val="-4"/>
          <w:szCs w:val="24"/>
        </w:rPr>
        <w:t xml:space="preserve"> </w:t>
      </w:r>
      <w:r>
        <w:rPr>
          <w:rFonts w:cstheme="minorHAnsi"/>
          <w:szCs w:val="24"/>
        </w:rPr>
        <w:t>for</w:t>
      </w:r>
      <w:r>
        <w:rPr>
          <w:rFonts w:cstheme="minorHAnsi"/>
          <w:spacing w:val="-4"/>
          <w:szCs w:val="24"/>
        </w:rPr>
        <w:t xml:space="preserve"> </w:t>
      </w:r>
      <w:r>
        <w:rPr>
          <w:rFonts w:cstheme="minorHAnsi"/>
          <w:szCs w:val="24"/>
        </w:rPr>
        <w:t>pregnant</w:t>
      </w:r>
      <w:r>
        <w:rPr>
          <w:rFonts w:cstheme="minorHAnsi"/>
          <w:spacing w:val="-4"/>
          <w:szCs w:val="24"/>
        </w:rPr>
        <w:t xml:space="preserve"> </w:t>
      </w:r>
      <w:r>
        <w:rPr>
          <w:rFonts w:cstheme="minorHAnsi"/>
          <w:szCs w:val="24"/>
        </w:rPr>
        <w:t>women</w:t>
      </w:r>
      <w:r>
        <w:rPr>
          <w:rFonts w:cstheme="minorHAnsi"/>
          <w:spacing w:val="-4"/>
          <w:szCs w:val="24"/>
        </w:rPr>
        <w:t xml:space="preserve"> </w:t>
      </w:r>
      <w:r>
        <w:rPr>
          <w:rFonts w:cstheme="minorHAnsi"/>
          <w:szCs w:val="24"/>
        </w:rPr>
        <w:t>unable</w:t>
      </w:r>
      <w:r>
        <w:rPr>
          <w:rFonts w:cstheme="minorHAnsi"/>
          <w:spacing w:val="-4"/>
          <w:szCs w:val="24"/>
        </w:rPr>
        <w:t xml:space="preserve"> </w:t>
      </w:r>
      <w:r>
        <w:rPr>
          <w:rFonts w:cstheme="minorHAnsi"/>
          <w:szCs w:val="24"/>
        </w:rPr>
        <w:t>to</w:t>
      </w:r>
      <w:r>
        <w:rPr>
          <w:rFonts w:cstheme="minorHAnsi"/>
          <w:spacing w:val="-4"/>
          <w:szCs w:val="24"/>
        </w:rPr>
        <w:t xml:space="preserve"> </w:t>
      </w:r>
      <w:r>
        <w:rPr>
          <w:rFonts w:cstheme="minorHAnsi"/>
          <w:szCs w:val="24"/>
        </w:rPr>
        <w:t>quit</w:t>
      </w:r>
      <w:r>
        <w:rPr>
          <w:rFonts w:cstheme="minorHAnsi"/>
          <w:spacing w:val="-4"/>
          <w:szCs w:val="24"/>
        </w:rPr>
        <w:t xml:space="preserve"> without an aid</w:t>
      </w:r>
      <w:r>
        <w:rPr>
          <w:rFonts w:cstheme="minorHAnsi"/>
          <w:szCs w:val="24"/>
        </w:rPr>
        <w:t xml:space="preserve"> and its use has been associated with improved success with stopping. Studies</w:t>
      </w:r>
      <w:r>
        <w:rPr>
          <w:rFonts w:cstheme="minorHAnsi"/>
          <w:spacing w:val="-4"/>
          <w:szCs w:val="24"/>
        </w:rPr>
        <w:t xml:space="preserve"> </w:t>
      </w:r>
      <w:r>
        <w:rPr>
          <w:rFonts w:cstheme="minorHAnsi"/>
          <w:szCs w:val="24"/>
        </w:rPr>
        <w:t>have</w:t>
      </w:r>
      <w:r>
        <w:rPr>
          <w:rFonts w:cstheme="minorHAnsi"/>
          <w:spacing w:val="-4"/>
          <w:szCs w:val="24"/>
        </w:rPr>
        <w:t xml:space="preserve"> </w:t>
      </w:r>
      <w:r>
        <w:rPr>
          <w:rFonts w:cstheme="minorHAnsi"/>
          <w:szCs w:val="24"/>
        </w:rPr>
        <w:t>shown that no harm to the foetus has been found from using NRT in pregnancy. It is recommended that pregnant women use a 16-hour patch (or remove the 24-hour patch at night) in combination with a faster-acting</w:t>
      </w:r>
      <w:r>
        <w:rPr>
          <w:rFonts w:cstheme="minorHAnsi"/>
          <w:spacing w:val="-2"/>
          <w:szCs w:val="24"/>
        </w:rPr>
        <w:t xml:space="preserve"> </w:t>
      </w:r>
      <w:r>
        <w:rPr>
          <w:rFonts w:cstheme="minorHAnsi"/>
          <w:szCs w:val="24"/>
        </w:rPr>
        <w:t>NRT</w:t>
      </w:r>
      <w:r>
        <w:rPr>
          <w:rFonts w:cstheme="minorHAnsi"/>
          <w:spacing w:val="-2"/>
          <w:szCs w:val="24"/>
        </w:rPr>
        <w:t xml:space="preserve"> </w:t>
      </w:r>
      <w:r>
        <w:rPr>
          <w:rFonts w:cstheme="minorHAnsi"/>
          <w:szCs w:val="24"/>
        </w:rPr>
        <w:t>product. Combination NRT can be used for pregnant women who smoke and might be particularly helpful to those who are more dependent or who are struggling with withdrawal symptoms and/or urges to smoke. Nicotine vapes may also be used.</w:t>
      </w:r>
    </w:p>
    <w:p w14:paraId="4A5C0736" w14:textId="77777777" w:rsidR="009C1317" w:rsidRDefault="009C1317" w:rsidP="005B47D9">
      <w:pPr>
        <w:spacing w:line="276" w:lineRule="auto"/>
        <w:ind w:left="284"/>
        <w:rPr>
          <w:rFonts w:cstheme="minorHAnsi"/>
          <w:color w:val="000000" w:themeColor="text1"/>
          <w:szCs w:val="24"/>
        </w:rPr>
      </w:pPr>
    </w:p>
    <w:p w14:paraId="478D7065" w14:textId="77777777" w:rsidR="009C1317" w:rsidRPr="00432EC5" w:rsidRDefault="009C1317" w:rsidP="005B47D9">
      <w:pPr>
        <w:pStyle w:val="Heading4"/>
        <w:spacing w:line="276" w:lineRule="auto"/>
        <w:ind w:left="284"/>
        <w:rPr>
          <w:rFonts w:ascii="Aptos" w:hAnsi="Aptos"/>
          <w:color w:val="0070C0"/>
          <w:sz w:val="22"/>
        </w:rPr>
      </w:pPr>
      <w:r w:rsidRPr="00432EC5">
        <w:rPr>
          <w:rFonts w:ascii="Aptos" w:hAnsi="Aptos"/>
          <w:sz w:val="22"/>
        </w:rPr>
        <w:t>5.2.2 Body weight</w:t>
      </w:r>
    </w:p>
    <w:p w14:paraId="181D9B00" w14:textId="77777777" w:rsidR="009C1317" w:rsidRDefault="009C1317" w:rsidP="005B47D9">
      <w:pPr>
        <w:spacing w:line="276" w:lineRule="auto"/>
        <w:ind w:left="284"/>
        <w:rPr>
          <w:rFonts w:cstheme="minorHAnsi"/>
          <w:color w:val="000000"/>
          <w:szCs w:val="24"/>
        </w:rPr>
      </w:pPr>
      <w:r>
        <w:rPr>
          <w:rFonts w:cstheme="minorHAnsi"/>
          <w:color w:val="000000"/>
          <w:szCs w:val="24"/>
        </w:rPr>
        <w:t xml:space="preserve">Clients with a higher body mass index (BMI), including people who are overweight or have large muscle mass, may benefit from higher doses of NRT. </w:t>
      </w:r>
    </w:p>
    <w:p w14:paraId="42D00D57" w14:textId="77777777" w:rsidR="009C1317" w:rsidRDefault="009C1317" w:rsidP="005B47D9">
      <w:pPr>
        <w:spacing w:line="276" w:lineRule="auto"/>
        <w:ind w:left="284"/>
      </w:pPr>
    </w:p>
    <w:p w14:paraId="429CA13D" w14:textId="77777777" w:rsidR="009C1317" w:rsidRPr="002F61BF" w:rsidRDefault="009C1317" w:rsidP="005B47D9">
      <w:pPr>
        <w:pStyle w:val="Heading4"/>
        <w:spacing w:before="0" w:line="276" w:lineRule="auto"/>
        <w:ind w:left="284"/>
        <w:rPr>
          <w:rFonts w:ascii="Aptos" w:hAnsi="Aptos"/>
          <w:sz w:val="22"/>
        </w:rPr>
      </w:pPr>
      <w:r w:rsidRPr="002F61BF">
        <w:rPr>
          <w:rFonts w:ascii="Aptos" w:hAnsi="Aptos"/>
          <w:sz w:val="22"/>
        </w:rPr>
        <w:t xml:space="preserve">5.2.3 Diabetes </w:t>
      </w:r>
    </w:p>
    <w:p w14:paraId="0DE28AD0" w14:textId="77777777" w:rsidR="009C1317" w:rsidRDefault="009C1317" w:rsidP="005B47D9">
      <w:pPr>
        <w:pStyle w:val="TableParagraph"/>
        <w:spacing w:line="276" w:lineRule="auto"/>
        <w:ind w:left="284" w:right="227"/>
        <w:rPr>
          <w:rFonts w:cstheme="minorHAnsi"/>
          <w:szCs w:val="24"/>
        </w:rPr>
      </w:pPr>
      <w:r>
        <w:rPr>
          <w:rFonts w:cstheme="minorHAnsi"/>
          <w:szCs w:val="24"/>
        </w:rPr>
        <w:t>Clients with diabetes mellitus should be advised to monitor</w:t>
      </w:r>
      <w:r>
        <w:rPr>
          <w:rFonts w:cstheme="minorHAnsi"/>
          <w:spacing w:val="-4"/>
          <w:szCs w:val="24"/>
        </w:rPr>
        <w:t xml:space="preserve"> </w:t>
      </w:r>
      <w:r>
        <w:rPr>
          <w:rFonts w:cstheme="minorHAnsi"/>
          <w:szCs w:val="24"/>
        </w:rPr>
        <w:t>their</w:t>
      </w:r>
      <w:r>
        <w:rPr>
          <w:rFonts w:cstheme="minorHAnsi"/>
          <w:spacing w:val="-4"/>
          <w:szCs w:val="24"/>
        </w:rPr>
        <w:t xml:space="preserve"> </w:t>
      </w:r>
      <w:r>
        <w:rPr>
          <w:rFonts w:cstheme="minorHAnsi"/>
          <w:szCs w:val="24"/>
        </w:rPr>
        <w:t>blood</w:t>
      </w:r>
      <w:r>
        <w:rPr>
          <w:rFonts w:cstheme="minorHAnsi"/>
          <w:spacing w:val="-4"/>
          <w:szCs w:val="24"/>
        </w:rPr>
        <w:t xml:space="preserve"> </w:t>
      </w:r>
      <w:r>
        <w:rPr>
          <w:rFonts w:cstheme="minorHAnsi"/>
          <w:szCs w:val="24"/>
        </w:rPr>
        <w:t>sugar</w:t>
      </w:r>
      <w:r>
        <w:rPr>
          <w:rFonts w:cstheme="minorHAnsi"/>
          <w:spacing w:val="-4"/>
          <w:szCs w:val="24"/>
        </w:rPr>
        <w:t xml:space="preserve"> </w:t>
      </w:r>
      <w:r>
        <w:rPr>
          <w:rFonts w:cstheme="minorHAnsi"/>
          <w:szCs w:val="24"/>
        </w:rPr>
        <w:t>levels</w:t>
      </w:r>
      <w:r>
        <w:rPr>
          <w:rFonts w:cstheme="minorHAnsi"/>
          <w:spacing w:val="-4"/>
          <w:szCs w:val="24"/>
        </w:rPr>
        <w:t xml:space="preserve"> </w:t>
      </w:r>
      <w:r>
        <w:rPr>
          <w:rFonts w:cstheme="minorHAnsi"/>
          <w:szCs w:val="24"/>
        </w:rPr>
        <w:t>more</w:t>
      </w:r>
      <w:r>
        <w:rPr>
          <w:rFonts w:cstheme="minorHAnsi"/>
          <w:spacing w:val="-4"/>
          <w:szCs w:val="24"/>
        </w:rPr>
        <w:t xml:space="preserve"> </w:t>
      </w:r>
      <w:r>
        <w:rPr>
          <w:rFonts w:cstheme="minorHAnsi"/>
          <w:szCs w:val="24"/>
        </w:rPr>
        <w:t>closely</w:t>
      </w:r>
      <w:r>
        <w:rPr>
          <w:rFonts w:cstheme="minorHAnsi"/>
          <w:spacing w:val="-4"/>
          <w:szCs w:val="24"/>
        </w:rPr>
        <w:t xml:space="preserve"> </w:t>
      </w:r>
      <w:r>
        <w:rPr>
          <w:rFonts w:cstheme="minorHAnsi"/>
          <w:szCs w:val="24"/>
        </w:rPr>
        <w:t>than</w:t>
      </w:r>
      <w:r>
        <w:rPr>
          <w:rFonts w:cstheme="minorHAnsi"/>
          <w:spacing w:val="-4"/>
          <w:szCs w:val="24"/>
        </w:rPr>
        <w:t xml:space="preserve"> </w:t>
      </w:r>
      <w:r>
        <w:rPr>
          <w:rFonts w:cstheme="minorHAnsi"/>
          <w:szCs w:val="24"/>
        </w:rPr>
        <w:t>usual</w:t>
      </w:r>
      <w:r>
        <w:rPr>
          <w:rFonts w:cstheme="minorHAnsi"/>
          <w:spacing w:val="-4"/>
          <w:szCs w:val="24"/>
        </w:rPr>
        <w:t xml:space="preserve"> </w:t>
      </w:r>
      <w:r>
        <w:rPr>
          <w:rFonts w:cstheme="minorHAnsi"/>
          <w:szCs w:val="24"/>
        </w:rPr>
        <w:t>when</w:t>
      </w:r>
      <w:r>
        <w:rPr>
          <w:rFonts w:cstheme="minorHAnsi"/>
          <w:spacing w:val="-4"/>
          <w:szCs w:val="24"/>
        </w:rPr>
        <w:t xml:space="preserve"> </w:t>
      </w:r>
      <w:r>
        <w:rPr>
          <w:rFonts w:cstheme="minorHAnsi"/>
          <w:szCs w:val="24"/>
        </w:rPr>
        <w:t>smoking</w:t>
      </w:r>
      <w:r>
        <w:rPr>
          <w:rFonts w:cstheme="minorHAnsi"/>
          <w:spacing w:val="-4"/>
          <w:szCs w:val="24"/>
        </w:rPr>
        <w:t xml:space="preserve"> </w:t>
      </w:r>
      <w:r>
        <w:rPr>
          <w:rFonts w:cstheme="minorHAnsi"/>
          <w:szCs w:val="24"/>
        </w:rPr>
        <w:t>is stopped and NRT is initiated.</w:t>
      </w:r>
    </w:p>
    <w:p w14:paraId="46F40562" w14:textId="77777777" w:rsidR="009C1317" w:rsidRPr="00107C20" w:rsidRDefault="009C1317" w:rsidP="005B47D9">
      <w:pPr>
        <w:pStyle w:val="TableParagraph"/>
        <w:spacing w:line="276" w:lineRule="auto"/>
        <w:ind w:left="284" w:right="227"/>
        <w:rPr>
          <w:rFonts w:cstheme="minorHAnsi"/>
          <w:szCs w:val="24"/>
        </w:rPr>
      </w:pPr>
    </w:p>
    <w:p w14:paraId="1A7F66CE" w14:textId="77777777" w:rsidR="009C1317" w:rsidRPr="002F61BF" w:rsidRDefault="009C1317" w:rsidP="005B47D9">
      <w:pPr>
        <w:pStyle w:val="Heading4"/>
        <w:spacing w:before="0" w:line="276" w:lineRule="auto"/>
        <w:ind w:left="284"/>
        <w:rPr>
          <w:rFonts w:ascii="Aptos" w:hAnsi="Aptos"/>
          <w:spacing w:val="-7"/>
          <w:sz w:val="22"/>
        </w:rPr>
      </w:pPr>
      <w:r w:rsidRPr="002F61BF">
        <w:rPr>
          <w:rFonts w:ascii="Aptos" w:hAnsi="Aptos"/>
          <w:sz w:val="22"/>
        </w:rPr>
        <w:t>5.2.4 Phaeochromocytoma (tumour of the adrenal glands)</w:t>
      </w:r>
      <w:r w:rsidRPr="002F61BF">
        <w:rPr>
          <w:rFonts w:ascii="Aptos" w:hAnsi="Aptos"/>
          <w:spacing w:val="-7"/>
          <w:sz w:val="22"/>
        </w:rPr>
        <w:t xml:space="preserve"> </w:t>
      </w:r>
      <w:r w:rsidRPr="002F61BF">
        <w:rPr>
          <w:rFonts w:ascii="Aptos" w:hAnsi="Aptos"/>
          <w:sz w:val="22"/>
        </w:rPr>
        <w:t>and</w:t>
      </w:r>
      <w:r w:rsidRPr="002F61BF">
        <w:rPr>
          <w:rFonts w:ascii="Aptos" w:hAnsi="Aptos"/>
          <w:spacing w:val="-7"/>
          <w:sz w:val="22"/>
        </w:rPr>
        <w:t xml:space="preserve"> </w:t>
      </w:r>
      <w:r w:rsidRPr="002F61BF">
        <w:rPr>
          <w:rFonts w:ascii="Aptos" w:hAnsi="Aptos"/>
          <w:sz w:val="22"/>
        </w:rPr>
        <w:t>uncontrolled</w:t>
      </w:r>
      <w:r w:rsidRPr="002F61BF">
        <w:rPr>
          <w:rFonts w:ascii="Aptos" w:hAnsi="Aptos"/>
          <w:spacing w:val="-7"/>
          <w:sz w:val="22"/>
        </w:rPr>
        <w:t xml:space="preserve"> </w:t>
      </w:r>
      <w:r w:rsidRPr="002F61BF">
        <w:rPr>
          <w:rFonts w:ascii="Aptos" w:hAnsi="Aptos"/>
          <w:sz w:val="22"/>
        </w:rPr>
        <w:t>hyperthyroidis</w:t>
      </w:r>
      <w:r w:rsidRPr="002F61BF">
        <w:rPr>
          <w:rFonts w:ascii="Aptos" w:hAnsi="Aptos"/>
          <w:spacing w:val="-7"/>
          <w:sz w:val="22"/>
        </w:rPr>
        <w:t>m (overactive thyroid)</w:t>
      </w:r>
    </w:p>
    <w:p w14:paraId="2497BD63" w14:textId="77777777" w:rsidR="009C1317" w:rsidRDefault="009C1317" w:rsidP="005B47D9">
      <w:pPr>
        <w:pStyle w:val="TableParagraph"/>
        <w:spacing w:line="276" w:lineRule="auto"/>
        <w:ind w:left="284" w:right="96"/>
        <w:rPr>
          <w:rFonts w:cstheme="minorHAnsi"/>
          <w:szCs w:val="24"/>
        </w:rPr>
      </w:pPr>
      <w:r>
        <w:rPr>
          <w:rFonts w:cstheme="minorHAnsi"/>
          <w:szCs w:val="24"/>
        </w:rPr>
        <w:t>NRT is not contraindicated, but should be used with caution, for clients with uncontrolled hyperthyroidism or phaeochromocytoma. Communication with the client’s endocrinologist is essential.</w:t>
      </w:r>
    </w:p>
    <w:p w14:paraId="6C493C8E" w14:textId="77777777" w:rsidR="009C1317" w:rsidRDefault="009C1317" w:rsidP="005B47D9">
      <w:pPr>
        <w:pStyle w:val="TableParagraph"/>
        <w:spacing w:line="276" w:lineRule="auto"/>
        <w:ind w:left="284" w:right="96"/>
        <w:rPr>
          <w:rFonts w:cstheme="minorHAnsi"/>
          <w:szCs w:val="24"/>
        </w:rPr>
      </w:pPr>
    </w:p>
    <w:p w14:paraId="50A4F943" w14:textId="77777777" w:rsidR="009C1317" w:rsidRPr="008B1290" w:rsidRDefault="009C1317" w:rsidP="005B47D9">
      <w:pPr>
        <w:pStyle w:val="Heading4"/>
        <w:spacing w:before="0" w:line="276" w:lineRule="auto"/>
        <w:ind w:left="284"/>
        <w:rPr>
          <w:rFonts w:ascii="Aptos" w:hAnsi="Aptos"/>
          <w:sz w:val="22"/>
        </w:rPr>
      </w:pPr>
      <w:r w:rsidRPr="008B1290">
        <w:rPr>
          <w:rFonts w:ascii="Aptos" w:hAnsi="Aptos"/>
          <w:sz w:val="22"/>
        </w:rPr>
        <w:t>5.2.5 Gastrointestinal disease</w:t>
      </w:r>
    </w:p>
    <w:p w14:paraId="63FB6BE9" w14:textId="77777777" w:rsidR="009C1317" w:rsidRDefault="009C1317" w:rsidP="005B47D9">
      <w:pPr>
        <w:pStyle w:val="TableParagraph"/>
        <w:spacing w:line="276" w:lineRule="auto"/>
        <w:ind w:left="284" w:right="96"/>
        <w:rPr>
          <w:rFonts w:cstheme="minorHAnsi"/>
          <w:szCs w:val="24"/>
        </w:rPr>
      </w:pPr>
      <w:r>
        <w:rPr>
          <w:rFonts w:cstheme="minorHAnsi"/>
          <w:szCs w:val="24"/>
        </w:rPr>
        <w:t>Nicotine may exacerbate symptoms for patients suffering</w:t>
      </w:r>
      <w:r>
        <w:rPr>
          <w:rFonts w:cstheme="minorHAnsi"/>
          <w:spacing w:val="-6"/>
          <w:szCs w:val="24"/>
        </w:rPr>
        <w:t xml:space="preserve"> </w:t>
      </w:r>
      <w:r>
        <w:rPr>
          <w:rFonts w:cstheme="minorHAnsi"/>
          <w:szCs w:val="24"/>
        </w:rPr>
        <w:t>from</w:t>
      </w:r>
      <w:r>
        <w:rPr>
          <w:rFonts w:cstheme="minorHAnsi"/>
          <w:spacing w:val="-6"/>
          <w:szCs w:val="24"/>
        </w:rPr>
        <w:t xml:space="preserve"> </w:t>
      </w:r>
      <w:r>
        <w:rPr>
          <w:rFonts w:cstheme="minorHAnsi"/>
          <w:szCs w:val="24"/>
        </w:rPr>
        <w:t>oesophagitis (inflammation of the oesophagus),</w:t>
      </w:r>
      <w:r>
        <w:rPr>
          <w:rFonts w:cstheme="minorHAnsi"/>
          <w:spacing w:val="-6"/>
          <w:szCs w:val="24"/>
        </w:rPr>
        <w:t xml:space="preserve"> </w:t>
      </w:r>
      <w:r>
        <w:rPr>
          <w:rFonts w:cstheme="minorHAnsi"/>
          <w:szCs w:val="24"/>
        </w:rPr>
        <w:t>gastric</w:t>
      </w:r>
      <w:r>
        <w:rPr>
          <w:rFonts w:cstheme="minorHAnsi"/>
          <w:spacing w:val="-6"/>
          <w:szCs w:val="24"/>
        </w:rPr>
        <w:t xml:space="preserve"> (stomach) </w:t>
      </w:r>
      <w:r>
        <w:rPr>
          <w:rFonts w:cstheme="minorHAnsi"/>
          <w:szCs w:val="24"/>
        </w:rPr>
        <w:t>or</w:t>
      </w:r>
      <w:r>
        <w:rPr>
          <w:rFonts w:cstheme="minorHAnsi"/>
          <w:spacing w:val="-6"/>
          <w:szCs w:val="24"/>
        </w:rPr>
        <w:t xml:space="preserve"> </w:t>
      </w:r>
      <w:r>
        <w:rPr>
          <w:rFonts w:cstheme="minorHAnsi"/>
          <w:szCs w:val="24"/>
        </w:rPr>
        <w:t>peptic</w:t>
      </w:r>
      <w:r>
        <w:rPr>
          <w:rFonts w:cstheme="minorHAnsi"/>
          <w:spacing w:val="-6"/>
          <w:szCs w:val="24"/>
        </w:rPr>
        <w:t xml:space="preserve"> </w:t>
      </w:r>
      <w:r>
        <w:rPr>
          <w:rFonts w:cstheme="minorHAnsi"/>
          <w:szCs w:val="24"/>
        </w:rPr>
        <w:t>ulcers (sore in the stomach)</w:t>
      </w:r>
      <w:r>
        <w:rPr>
          <w:rFonts w:cstheme="minorHAnsi"/>
          <w:spacing w:val="-6"/>
          <w:szCs w:val="24"/>
        </w:rPr>
        <w:t xml:space="preserve"> </w:t>
      </w:r>
      <w:r>
        <w:rPr>
          <w:rFonts w:cstheme="minorHAnsi"/>
          <w:szCs w:val="24"/>
        </w:rPr>
        <w:t xml:space="preserve">therefore </w:t>
      </w:r>
      <w:r>
        <w:rPr>
          <w:rFonts w:cstheme="minorHAnsi"/>
          <w:spacing w:val="-6"/>
          <w:szCs w:val="24"/>
        </w:rPr>
        <w:t xml:space="preserve">oral </w:t>
      </w:r>
      <w:r>
        <w:rPr>
          <w:rFonts w:cstheme="minorHAnsi"/>
          <w:szCs w:val="24"/>
        </w:rPr>
        <w:t>NRT</w:t>
      </w:r>
      <w:r>
        <w:rPr>
          <w:rFonts w:cstheme="minorHAnsi"/>
          <w:spacing w:val="-6"/>
          <w:szCs w:val="24"/>
        </w:rPr>
        <w:t xml:space="preserve"> </w:t>
      </w:r>
      <w:r>
        <w:rPr>
          <w:rFonts w:cstheme="minorHAnsi"/>
          <w:szCs w:val="24"/>
        </w:rPr>
        <w:t>preparations should be used with caution in these conditions.</w:t>
      </w:r>
    </w:p>
    <w:p w14:paraId="3F67AB0D" w14:textId="77777777" w:rsidR="009C1317" w:rsidRDefault="009C1317" w:rsidP="005B47D9">
      <w:pPr>
        <w:spacing w:line="276" w:lineRule="auto"/>
        <w:ind w:left="284"/>
        <w:rPr>
          <w:rFonts w:cstheme="minorHAnsi"/>
          <w:szCs w:val="24"/>
        </w:rPr>
      </w:pPr>
    </w:p>
    <w:p w14:paraId="0719F0A9" w14:textId="77777777" w:rsidR="009C1317" w:rsidRPr="008B1290" w:rsidRDefault="009C1317" w:rsidP="005B47D9">
      <w:pPr>
        <w:pStyle w:val="Heading4"/>
        <w:spacing w:line="276" w:lineRule="auto"/>
        <w:ind w:left="284"/>
        <w:rPr>
          <w:rFonts w:ascii="Aptos" w:hAnsi="Aptos"/>
          <w:sz w:val="22"/>
        </w:rPr>
      </w:pPr>
      <w:r w:rsidRPr="008B1290">
        <w:rPr>
          <w:rFonts w:ascii="Aptos" w:hAnsi="Aptos"/>
          <w:sz w:val="22"/>
        </w:rPr>
        <w:t xml:space="preserve">5.2.5 Allergic reaction </w:t>
      </w:r>
    </w:p>
    <w:p w14:paraId="09323C32" w14:textId="77777777" w:rsidR="009C1317" w:rsidRPr="005A2257" w:rsidRDefault="009C1317" w:rsidP="005B47D9">
      <w:pPr>
        <w:spacing w:line="276" w:lineRule="auto"/>
        <w:ind w:left="284"/>
        <w:rPr>
          <w:rFonts w:cstheme="minorHAnsi"/>
          <w:szCs w:val="24"/>
        </w:rPr>
      </w:pPr>
      <w:r>
        <w:rPr>
          <w:rFonts w:cstheme="minorHAnsi"/>
          <w:szCs w:val="24"/>
        </w:rPr>
        <w:t>Clients with any allergic reactions to an NRT product should discontinue use and switch to another form of NRT.</w:t>
      </w:r>
    </w:p>
    <w:p w14:paraId="673BF180" w14:textId="77777777" w:rsidR="009C1317" w:rsidRPr="008B1290" w:rsidRDefault="009C1317" w:rsidP="005B47D9">
      <w:pPr>
        <w:spacing w:line="276" w:lineRule="auto"/>
        <w:ind w:left="284"/>
      </w:pPr>
    </w:p>
    <w:p w14:paraId="01ACA334" w14:textId="77777777" w:rsidR="009C1317" w:rsidRPr="00664EFF" w:rsidRDefault="009C1317" w:rsidP="005B47D9">
      <w:pPr>
        <w:pStyle w:val="Heading4"/>
        <w:spacing w:line="276" w:lineRule="auto"/>
        <w:ind w:left="284"/>
        <w:rPr>
          <w:rFonts w:ascii="Aptos" w:hAnsi="Aptos"/>
          <w:color w:val="1F497D" w:themeColor="text2"/>
          <w:sz w:val="22"/>
        </w:rPr>
      </w:pPr>
      <w:r w:rsidRPr="00664EFF">
        <w:rPr>
          <w:rFonts w:ascii="Aptos" w:hAnsi="Aptos"/>
          <w:color w:val="1F497D" w:themeColor="text2"/>
          <w:sz w:val="22"/>
        </w:rPr>
        <w:t xml:space="preserve">5.2.6 </w:t>
      </w:r>
      <w:r w:rsidRPr="00664EFF">
        <w:rPr>
          <w:rFonts w:ascii="Aptos" w:hAnsi="Aptos"/>
          <w:color w:val="1F497D" w:themeColor="text2"/>
          <w:sz w:val="22"/>
          <w:shd w:val="clear" w:color="auto" w:fill="FFFFFF"/>
        </w:rPr>
        <w:t>Obstructive lung disease (</w:t>
      </w:r>
      <w:r w:rsidRPr="00664EFF">
        <w:rPr>
          <w:rFonts w:ascii="Aptos" w:hAnsi="Aptos"/>
          <w:color w:val="1F497D" w:themeColor="text2"/>
          <w:sz w:val="22"/>
        </w:rPr>
        <w:t>when</w:t>
      </w:r>
      <w:r w:rsidRPr="00664EFF">
        <w:rPr>
          <w:rFonts w:ascii="Aptos" w:hAnsi="Aptos"/>
          <w:color w:val="1F497D" w:themeColor="text2"/>
          <w:spacing w:val="-4"/>
          <w:sz w:val="22"/>
        </w:rPr>
        <w:t xml:space="preserve"> </w:t>
      </w:r>
      <w:r w:rsidRPr="00664EFF">
        <w:rPr>
          <w:rFonts w:ascii="Aptos" w:hAnsi="Aptos"/>
          <w:color w:val="1F497D" w:themeColor="text2"/>
          <w:sz w:val="22"/>
        </w:rPr>
        <w:t>used</w:t>
      </w:r>
      <w:r w:rsidRPr="00664EFF">
        <w:rPr>
          <w:rFonts w:ascii="Aptos" w:hAnsi="Aptos"/>
          <w:color w:val="1F497D" w:themeColor="text2"/>
          <w:spacing w:val="-3"/>
          <w:sz w:val="22"/>
        </w:rPr>
        <w:t xml:space="preserve"> </w:t>
      </w:r>
      <w:r w:rsidRPr="00664EFF">
        <w:rPr>
          <w:rFonts w:ascii="Aptos" w:hAnsi="Aptos"/>
          <w:color w:val="1F497D" w:themeColor="text2"/>
          <w:sz w:val="22"/>
        </w:rPr>
        <w:t>by</w:t>
      </w:r>
      <w:r w:rsidRPr="00664EFF">
        <w:rPr>
          <w:rFonts w:ascii="Aptos" w:hAnsi="Aptos"/>
          <w:color w:val="1F497D" w:themeColor="text2"/>
          <w:spacing w:val="-3"/>
          <w:sz w:val="22"/>
        </w:rPr>
        <w:t xml:space="preserve"> </w:t>
      </w:r>
      <w:r w:rsidRPr="00664EFF">
        <w:rPr>
          <w:rFonts w:ascii="Aptos" w:hAnsi="Aptos"/>
          <w:color w:val="1F497D" w:themeColor="text2"/>
          <w:spacing w:val="-2"/>
          <w:sz w:val="22"/>
        </w:rPr>
        <w:t>inhalation)</w:t>
      </w:r>
    </w:p>
    <w:p w14:paraId="56FDC45A" w14:textId="77777777" w:rsidR="009C1317" w:rsidRPr="00011FBB" w:rsidRDefault="009C1317" w:rsidP="005B47D9">
      <w:pPr>
        <w:pStyle w:val="TableParagraph"/>
        <w:spacing w:before="1" w:line="276" w:lineRule="auto"/>
        <w:ind w:left="284"/>
        <w:rPr>
          <w:color w:val="161616"/>
          <w:szCs w:val="24"/>
          <w:shd w:val="clear" w:color="auto" w:fill="FFFFFF"/>
        </w:rPr>
      </w:pPr>
      <w:r w:rsidRPr="00011FBB">
        <w:rPr>
          <w:color w:val="161616"/>
          <w:szCs w:val="24"/>
          <w:shd w:val="clear" w:color="auto" w:fill="FFFFFF"/>
        </w:rPr>
        <w:t>Patients with obstructive lung disease may find use of the Inhalator difficult. Nicotine mouth spray, gum, patch, nasal spray or sublingual tablet may be preferred in such cases. This product should be used with caution in patients with chronic throat disease and bronchospastic disease.</w:t>
      </w:r>
    </w:p>
    <w:p w14:paraId="60628EF5" w14:textId="77777777" w:rsidR="009C1317" w:rsidRPr="00664EFF" w:rsidRDefault="009C1317" w:rsidP="005B47D9">
      <w:pPr>
        <w:pStyle w:val="TableParagraph"/>
        <w:spacing w:before="1" w:line="276" w:lineRule="auto"/>
        <w:ind w:left="284"/>
        <w:rPr>
          <w:rFonts w:cstheme="minorHAnsi"/>
          <w:b/>
          <w:color w:val="1F497D" w:themeColor="text2"/>
          <w:sz w:val="22"/>
        </w:rPr>
      </w:pPr>
    </w:p>
    <w:p w14:paraId="40132AD0" w14:textId="77777777" w:rsidR="009C1317" w:rsidRPr="00664EFF" w:rsidRDefault="009C1317" w:rsidP="005B47D9">
      <w:pPr>
        <w:pStyle w:val="Heading4"/>
        <w:spacing w:line="276" w:lineRule="auto"/>
        <w:ind w:left="284"/>
        <w:rPr>
          <w:rFonts w:ascii="Aptos" w:hAnsi="Aptos"/>
          <w:color w:val="1F497D" w:themeColor="text2"/>
          <w:sz w:val="22"/>
        </w:rPr>
      </w:pPr>
      <w:r w:rsidRPr="00664EFF">
        <w:rPr>
          <w:rFonts w:ascii="Aptos" w:hAnsi="Aptos"/>
          <w:color w:val="1F497D" w:themeColor="text2"/>
          <w:sz w:val="22"/>
        </w:rPr>
        <w:t xml:space="preserve">5.2.7 </w:t>
      </w:r>
      <w:r w:rsidRPr="00664EFF">
        <w:rPr>
          <w:rFonts w:ascii="Aptos" w:hAnsi="Aptos"/>
          <w:color w:val="1F497D" w:themeColor="text2"/>
          <w:sz w:val="22"/>
          <w:shd w:val="clear" w:color="auto" w:fill="FFFFFF"/>
        </w:rPr>
        <w:t>Bronchial asthma (</w:t>
      </w:r>
      <w:r w:rsidRPr="00664EFF">
        <w:rPr>
          <w:rFonts w:ascii="Aptos" w:hAnsi="Aptos"/>
          <w:color w:val="1F497D" w:themeColor="text2"/>
          <w:sz w:val="22"/>
        </w:rPr>
        <w:t>with</w:t>
      </w:r>
      <w:r w:rsidRPr="00664EFF">
        <w:rPr>
          <w:rFonts w:ascii="Aptos" w:hAnsi="Aptos"/>
          <w:color w:val="1F497D" w:themeColor="text2"/>
          <w:spacing w:val="-8"/>
          <w:sz w:val="22"/>
        </w:rPr>
        <w:t xml:space="preserve"> </w:t>
      </w:r>
      <w:r w:rsidRPr="00664EFF">
        <w:rPr>
          <w:rFonts w:ascii="Aptos" w:hAnsi="Aptos"/>
          <w:color w:val="1F497D" w:themeColor="text2"/>
          <w:sz w:val="22"/>
        </w:rPr>
        <w:t>nasal</w:t>
      </w:r>
      <w:r w:rsidRPr="00664EFF">
        <w:rPr>
          <w:rFonts w:ascii="Aptos" w:hAnsi="Aptos"/>
          <w:color w:val="1F497D" w:themeColor="text2"/>
          <w:spacing w:val="-7"/>
          <w:sz w:val="22"/>
        </w:rPr>
        <w:t xml:space="preserve"> </w:t>
      </w:r>
      <w:r w:rsidRPr="00664EFF">
        <w:rPr>
          <w:rFonts w:ascii="Aptos" w:hAnsi="Aptos"/>
          <w:color w:val="1F497D" w:themeColor="text2"/>
          <w:spacing w:val="-5"/>
          <w:sz w:val="22"/>
        </w:rPr>
        <w:t>use)</w:t>
      </w:r>
    </w:p>
    <w:p w14:paraId="3A5E5749" w14:textId="77777777" w:rsidR="009C1317" w:rsidRPr="00011FBB" w:rsidRDefault="009C1317" w:rsidP="005B47D9">
      <w:pPr>
        <w:pStyle w:val="TableParagraph"/>
        <w:spacing w:line="276" w:lineRule="auto"/>
        <w:ind w:left="284"/>
        <w:rPr>
          <w:rFonts w:cstheme="minorHAnsi"/>
          <w:szCs w:val="24"/>
        </w:rPr>
      </w:pPr>
      <w:r w:rsidRPr="00011FBB">
        <w:rPr>
          <w:rFonts w:cstheme="minorHAnsi"/>
          <w:color w:val="0D0D0D"/>
          <w:spacing w:val="-2"/>
          <w:szCs w:val="24"/>
        </w:rPr>
        <w:t xml:space="preserve">A </w:t>
      </w:r>
      <w:r w:rsidRPr="00011FBB">
        <w:rPr>
          <w:color w:val="161616"/>
          <w:szCs w:val="24"/>
          <w:shd w:val="clear" w:color="auto" w:fill="FFFFFF"/>
        </w:rPr>
        <w:t>few cases of exacerbation of bronchospasm in patients with bronchial asthma have been reported. Use of the spray in patients with hyperreactive airways is not recommended.</w:t>
      </w:r>
    </w:p>
    <w:p w14:paraId="504770AC" w14:textId="77777777" w:rsidR="009C1317" w:rsidRPr="00664EFF" w:rsidRDefault="009C1317" w:rsidP="005B47D9">
      <w:pPr>
        <w:pStyle w:val="TableParagraph"/>
        <w:spacing w:before="1" w:line="276" w:lineRule="auto"/>
        <w:ind w:left="284"/>
        <w:rPr>
          <w:rFonts w:cstheme="minorHAnsi"/>
          <w:b/>
          <w:szCs w:val="24"/>
        </w:rPr>
      </w:pPr>
    </w:p>
    <w:p w14:paraId="5FBA5890" w14:textId="77777777" w:rsidR="009C1317" w:rsidRPr="00664EFF" w:rsidRDefault="009C1317" w:rsidP="005B47D9">
      <w:pPr>
        <w:pStyle w:val="Heading4"/>
        <w:spacing w:line="276" w:lineRule="auto"/>
        <w:ind w:left="284"/>
        <w:rPr>
          <w:rFonts w:ascii="Aptos" w:hAnsi="Aptos"/>
          <w:sz w:val="22"/>
        </w:rPr>
      </w:pPr>
      <w:r w:rsidRPr="00664EFF">
        <w:rPr>
          <w:rFonts w:ascii="Aptos" w:hAnsi="Aptos"/>
          <w:sz w:val="22"/>
        </w:rPr>
        <w:t>5.2.8 With</w:t>
      </w:r>
      <w:r w:rsidRPr="00664EFF">
        <w:rPr>
          <w:rFonts w:ascii="Aptos" w:hAnsi="Aptos"/>
          <w:spacing w:val="-5"/>
          <w:sz w:val="22"/>
        </w:rPr>
        <w:t xml:space="preserve"> </w:t>
      </w:r>
      <w:r w:rsidRPr="00664EFF">
        <w:rPr>
          <w:rFonts w:ascii="Aptos" w:hAnsi="Aptos"/>
          <w:sz w:val="22"/>
        </w:rPr>
        <w:t>oral</w:t>
      </w:r>
      <w:r w:rsidRPr="00664EFF">
        <w:rPr>
          <w:rFonts w:ascii="Aptos" w:hAnsi="Aptos"/>
          <w:spacing w:val="-4"/>
          <w:sz w:val="22"/>
        </w:rPr>
        <w:t xml:space="preserve"> </w:t>
      </w:r>
      <w:r w:rsidRPr="00664EFF">
        <w:rPr>
          <w:rFonts w:ascii="Aptos" w:hAnsi="Aptos"/>
          <w:spacing w:val="-5"/>
          <w:sz w:val="22"/>
        </w:rPr>
        <w:t>use</w:t>
      </w:r>
    </w:p>
    <w:p w14:paraId="0AE4839A" w14:textId="77777777" w:rsidR="009C1317" w:rsidRPr="00011FBB" w:rsidRDefault="009C1317" w:rsidP="005B47D9">
      <w:pPr>
        <w:pStyle w:val="TableParagraph"/>
        <w:spacing w:before="1" w:line="276" w:lineRule="auto"/>
        <w:ind w:left="284" w:right="227"/>
        <w:rPr>
          <w:rFonts w:cstheme="minorHAnsi"/>
          <w:szCs w:val="24"/>
        </w:rPr>
      </w:pPr>
      <w:r w:rsidRPr="00011FBB">
        <w:rPr>
          <w:rFonts w:eastAsia="Times New Roman"/>
          <w:color w:val="000000"/>
          <w:spacing w:val="-2"/>
          <w:szCs w:val="24"/>
          <w:lang w:eastAsia="en-GB"/>
        </w:rPr>
        <w:t>Both gastritis and oesophagitis can be aggravated by swallowed nicotine gum, and gum may also stick to and damage dentures. Peptic ulcers can be aggravated by hiccups following rapid chewing and swallowing of the gum rather than allowing buccal absorption. O</w:t>
      </w:r>
      <w:r w:rsidRPr="00011FBB">
        <w:rPr>
          <w:color w:val="161616"/>
          <w:szCs w:val="24"/>
          <w:shd w:val="clear" w:color="auto" w:fill="FFFFFF"/>
        </w:rPr>
        <w:t>ral nicotine replacement therapy preparations should be used with caution in these conditions.</w:t>
      </w:r>
    </w:p>
    <w:p w14:paraId="7B996503" w14:textId="77777777" w:rsidR="009C1317" w:rsidRDefault="009C1317" w:rsidP="005B47D9">
      <w:pPr>
        <w:pStyle w:val="TableParagraph"/>
        <w:spacing w:before="37" w:line="276" w:lineRule="auto"/>
        <w:ind w:left="284"/>
        <w:rPr>
          <w:rFonts w:cstheme="minorHAnsi"/>
          <w:b/>
          <w:szCs w:val="24"/>
        </w:rPr>
      </w:pPr>
    </w:p>
    <w:p w14:paraId="46C51B87" w14:textId="77777777" w:rsidR="009C1317" w:rsidRPr="009516DC" w:rsidRDefault="009C1317" w:rsidP="005B47D9">
      <w:pPr>
        <w:pStyle w:val="Heading4"/>
        <w:spacing w:line="276" w:lineRule="auto"/>
        <w:ind w:left="284"/>
        <w:rPr>
          <w:rFonts w:ascii="Aptos" w:hAnsi="Aptos"/>
          <w:sz w:val="22"/>
        </w:rPr>
      </w:pPr>
      <w:r w:rsidRPr="009516DC">
        <w:rPr>
          <w:rFonts w:ascii="Aptos" w:hAnsi="Aptos"/>
          <w:sz w:val="22"/>
        </w:rPr>
        <w:t>5.</w:t>
      </w:r>
      <w:r>
        <w:rPr>
          <w:rFonts w:ascii="Aptos" w:hAnsi="Aptos"/>
          <w:sz w:val="22"/>
        </w:rPr>
        <w:t>2</w:t>
      </w:r>
      <w:r w:rsidRPr="009516DC">
        <w:rPr>
          <w:rFonts w:ascii="Aptos" w:hAnsi="Aptos"/>
          <w:sz w:val="22"/>
        </w:rPr>
        <w:t>.</w:t>
      </w:r>
      <w:r>
        <w:rPr>
          <w:rFonts w:ascii="Aptos" w:hAnsi="Aptos"/>
          <w:sz w:val="22"/>
        </w:rPr>
        <w:t>9</w:t>
      </w:r>
      <w:r w:rsidRPr="009516DC">
        <w:rPr>
          <w:rFonts w:ascii="Aptos" w:hAnsi="Aptos"/>
          <w:sz w:val="22"/>
        </w:rPr>
        <w:t xml:space="preserve"> With</w:t>
      </w:r>
      <w:r w:rsidRPr="009516DC">
        <w:rPr>
          <w:rFonts w:ascii="Aptos" w:hAnsi="Aptos"/>
          <w:spacing w:val="-8"/>
          <w:sz w:val="22"/>
        </w:rPr>
        <w:t xml:space="preserve"> </w:t>
      </w:r>
      <w:r w:rsidRPr="009516DC">
        <w:rPr>
          <w:rFonts w:ascii="Aptos" w:hAnsi="Aptos"/>
          <w:sz w:val="22"/>
        </w:rPr>
        <w:t>transdermal</w:t>
      </w:r>
      <w:r w:rsidRPr="009516DC">
        <w:rPr>
          <w:rFonts w:ascii="Aptos" w:hAnsi="Aptos"/>
          <w:spacing w:val="-8"/>
          <w:sz w:val="22"/>
        </w:rPr>
        <w:t xml:space="preserve"> </w:t>
      </w:r>
      <w:r w:rsidRPr="009516DC">
        <w:rPr>
          <w:rFonts w:ascii="Aptos" w:hAnsi="Aptos"/>
          <w:spacing w:val="-5"/>
          <w:sz w:val="22"/>
        </w:rPr>
        <w:t xml:space="preserve">use </w:t>
      </w:r>
    </w:p>
    <w:p w14:paraId="12BDD234" w14:textId="77777777" w:rsidR="009C1317" w:rsidRDefault="009C1317" w:rsidP="005B47D9">
      <w:pPr>
        <w:pStyle w:val="TableParagraph"/>
        <w:spacing w:line="276" w:lineRule="auto"/>
        <w:ind w:left="284" w:right="96"/>
        <w:rPr>
          <w:rFonts w:cstheme="minorHAnsi"/>
          <w:szCs w:val="24"/>
        </w:rPr>
      </w:pPr>
      <w:r>
        <w:rPr>
          <w:rFonts w:cstheme="minorHAnsi"/>
          <w:iCs/>
          <w:color w:val="0D0D0D"/>
          <w:szCs w:val="24"/>
        </w:rPr>
        <w:t>Patches</w:t>
      </w:r>
      <w:r>
        <w:rPr>
          <w:rFonts w:cstheme="minorHAnsi"/>
          <w:iCs/>
          <w:color w:val="0D0D0D"/>
          <w:spacing w:val="-4"/>
          <w:szCs w:val="24"/>
        </w:rPr>
        <w:t xml:space="preserve"> </w:t>
      </w:r>
      <w:r>
        <w:rPr>
          <w:rFonts w:cstheme="minorHAnsi"/>
          <w:color w:val="0D0D0D"/>
          <w:szCs w:val="24"/>
        </w:rPr>
        <w:t>should</w:t>
      </w:r>
      <w:r>
        <w:rPr>
          <w:rFonts w:cstheme="minorHAnsi"/>
          <w:color w:val="0D0D0D"/>
          <w:spacing w:val="-4"/>
          <w:szCs w:val="24"/>
        </w:rPr>
        <w:t xml:space="preserve"> </w:t>
      </w:r>
      <w:r>
        <w:rPr>
          <w:rFonts w:cstheme="minorHAnsi"/>
          <w:color w:val="0D0D0D"/>
          <w:szCs w:val="24"/>
        </w:rPr>
        <w:t>not</w:t>
      </w:r>
      <w:r>
        <w:rPr>
          <w:rFonts w:cstheme="minorHAnsi"/>
          <w:color w:val="0D0D0D"/>
          <w:spacing w:val="-4"/>
          <w:szCs w:val="24"/>
        </w:rPr>
        <w:t xml:space="preserve"> </w:t>
      </w:r>
      <w:r>
        <w:rPr>
          <w:rFonts w:cstheme="minorHAnsi"/>
          <w:color w:val="0D0D0D"/>
          <w:szCs w:val="24"/>
        </w:rPr>
        <w:t>be</w:t>
      </w:r>
      <w:r>
        <w:rPr>
          <w:rFonts w:cstheme="minorHAnsi"/>
          <w:color w:val="0D0D0D"/>
          <w:spacing w:val="-4"/>
          <w:szCs w:val="24"/>
        </w:rPr>
        <w:t xml:space="preserve"> </w:t>
      </w:r>
      <w:r>
        <w:rPr>
          <w:rFonts w:cstheme="minorHAnsi"/>
          <w:color w:val="0D0D0D"/>
          <w:szCs w:val="24"/>
        </w:rPr>
        <w:t>placed</w:t>
      </w:r>
      <w:r>
        <w:rPr>
          <w:rFonts w:cstheme="minorHAnsi"/>
          <w:color w:val="0D0D0D"/>
          <w:spacing w:val="-4"/>
          <w:szCs w:val="24"/>
        </w:rPr>
        <w:t xml:space="preserve"> </w:t>
      </w:r>
      <w:r>
        <w:rPr>
          <w:rFonts w:cstheme="minorHAnsi"/>
          <w:color w:val="0D0D0D"/>
          <w:szCs w:val="24"/>
        </w:rPr>
        <w:t>on</w:t>
      </w:r>
      <w:r>
        <w:rPr>
          <w:rFonts w:cstheme="minorHAnsi"/>
          <w:color w:val="0D0D0D"/>
          <w:spacing w:val="-4"/>
          <w:szCs w:val="24"/>
        </w:rPr>
        <w:t xml:space="preserve"> </w:t>
      </w:r>
      <w:r>
        <w:rPr>
          <w:rFonts w:cstheme="minorHAnsi"/>
          <w:color w:val="0D0D0D"/>
          <w:szCs w:val="24"/>
        </w:rPr>
        <w:t>broken</w:t>
      </w:r>
      <w:r>
        <w:rPr>
          <w:rFonts w:cstheme="minorHAnsi"/>
          <w:color w:val="0D0D0D"/>
          <w:spacing w:val="-4"/>
          <w:szCs w:val="24"/>
        </w:rPr>
        <w:t xml:space="preserve"> </w:t>
      </w:r>
      <w:r>
        <w:rPr>
          <w:rFonts w:cstheme="minorHAnsi"/>
          <w:color w:val="0D0D0D"/>
          <w:szCs w:val="24"/>
        </w:rPr>
        <w:t xml:space="preserve">skin and extra consideration should be given to people with any sort of skin disorder. Forms of NRT other than patches may be more appropriate. </w:t>
      </w:r>
    </w:p>
    <w:p w14:paraId="2166A0BE" w14:textId="77777777" w:rsidR="00F51414" w:rsidRDefault="00F51414" w:rsidP="005B47D9">
      <w:pPr>
        <w:spacing w:line="276" w:lineRule="auto"/>
        <w:rPr>
          <w:rFonts w:cstheme="minorHAnsi"/>
          <w:color w:val="0070C0"/>
          <w:szCs w:val="24"/>
        </w:rPr>
      </w:pPr>
    </w:p>
    <w:p w14:paraId="2166A0C0" w14:textId="50947F8C" w:rsidR="00F51414" w:rsidRPr="000140D8" w:rsidRDefault="00762E69" w:rsidP="005B47D9">
      <w:pPr>
        <w:pStyle w:val="Heading2"/>
        <w:spacing w:line="276" w:lineRule="auto"/>
      </w:pPr>
      <w:r>
        <w:t>5.</w:t>
      </w:r>
      <w:r w:rsidR="00BC7033">
        <w:t xml:space="preserve">3 </w:t>
      </w:r>
      <w:r w:rsidR="000140D8">
        <w:t>More tobacco dependent</w:t>
      </w:r>
    </w:p>
    <w:p w14:paraId="2166A0C1" w14:textId="06815CF3" w:rsidR="00F51414" w:rsidRDefault="00762E69" w:rsidP="005B47D9">
      <w:pPr>
        <w:pStyle w:val="TableParagraph"/>
        <w:spacing w:line="276" w:lineRule="auto"/>
        <w:ind w:right="96"/>
        <w:rPr>
          <w:rFonts w:cstheme="minorHAnsi"/>
          <w:szCs w:val="24"/>
        </w:rPr>
      </w:pPr>
      <w:r w:rsidRPr="00B01332">
        <w:rPr>
          <w:rFonts w:cstheme="minorHAnsi"/>
          <w:b/>
          <w:bCs/>
          <w:szCs w:val="24"/>
        </w:rPr>
        <w:t>In more heavily dependent individuals, higher doses of NRT (&gt;42mg) are more effective than standard doses (21mg) in reducing withdrawal</w:t>
      </w:r>
      <w:r w:rsidRPr="00B01332">
        <w:rPr>
          <w:rFonts w:cstheme="minorHAnsi"/>
          <w:b/>
          <w:bCs/>
          <w:spacing w:val="-5"/>
          <w:szCs w:val="24"/>
        </w:rPr>
        <w:t xml:space="preserve"> </w:t>
      </w:r>
      <w:r w:rsidRPr="00B01332">
        <w:rPr>
          <w:rFonts w:cstheme="minorHAnsi"/>
          <w:b/>
          <w:bCs/>
          <w:szCs w:val="24"/>
        </w:rPr>
        <w:t>symptoms</w:t>
      </w:r>
      <w:r w:rsidRPr="00B01332">
        <w:rPr>
          <w:rFonts w:cstheme="minorHAnsi"/>
          <w:b/>
          <w:bCs/>
          <w:spacing w:val="-5"/>
          <w:szCs w:val="24"/>
        </w:rPr>
        <w:t xml:space="preserve"> </w:t>
      </w:r>
      <w:r w:rsidRPr="00B01332">
        <w:rPr>
          <w:rFonts w:cstheme="minorHAnsi"/>
          <w:b/>
          <w:bCs/>
          <w:szCs w:val="24"/>
        </w:rPr>
        <w:t>and</w:t>
      </w:r>
      <w:r w:rsidRPr="00B01332">
        <w:rPr>
          <w:rFonts w:cstheme="minorHAnsi"/>
          <w:b/>
          <w:bCs/>
          <w:spacing w:val="-5"/>
          <w:szCs w:val="24"/>
        </w:rPr>
        <w:t xml:space="preserve"> </w:t>
      </w:r>
      <w:r w:rsidRPr="00B01332">
        <w:rPr>
          <w:rFonts w:cstheme="minorHAnsi"/>
          <w:b/>
          <w:bCs/>
          <w:szCs w:val="24"/>
        </w:rPr>
        <w:t>urges</w:t>
      </w:r>
      <w:r w:rsidRPr="00B01332">
        <w:rPr>
          <w:rFonts w:cstheme="minorHAnsi"/>
          <w:b/>
          <w:bCs/>
          <w:spacing w:val="-5"/>
          <w:szCs w:val="24"/>
        </w:rPr>
        <w:t xml:space="preserve"> </w:t>
      </w:r>
      <w:r w:rsidRPr="00B01332">
        <w:rPr>
          <w:rFonts w:cstheme="minorHAnsi"/>
          <w:b/>
          <w:bCs/>
          <w:szCs w:val="24"/>
        </w:rPr>
        <w:t>to</w:t>
      </w:r>
      <w:r w:rsidRPr="00B01332">
        <w:rPr>
          <w:rFonts w:cstheme="minorHAnsi"/>
          <w:b/>
          <w:bCs/>
          <w:spacing w:val="-5"/>
          <w:szCs w:val="24"/>
        </w:rPr>
        <w:t xml:space="preserve"> </w:t>
      </w:r>
      <w:r w:rsidRPr="00B01332">
        <w:rPr>
          <w:rFonts w:cstheme="minorHAnsi"/>
          <w:b/>
          <w:bCs/>
          <w:szCs w:val="24"/>
        </w:rPr>
        <w:t>smoke</w:t>
      </w:r>
      <w:r>
        <w:rPr>
          <w:rFonts w:cstheme="minorHAnsi"/>
          <w:szCs w:val="24"/>
        </w:rPr>
        <w:t>.</w:t>
      </w:r>
      <w:r>
        <w:rPr>
          <w:rFonts w:cstheme="minorHAnsi"/>
          <w:spacing w:val="-5"/>
          <w:szCs w:val="24"/>
        </w:rPr>
        <w:t xml:space="preserve"> </w:t>
      </w:r>
      <w:r>
        <w:rPr>
          <w:rFonts w:cstheme="minorHAnsi"/>
          <w:szCs w:val="24"/>
        </w:rPr>
        <w:t>Heavily</w:t>
      </w:r>
      <w:r>
        <w:rPr>
          <w:rFonts w:cstheme="minorHAnsi"/>
          <w:spacing w:val="-5"/>
          <w:szCs w:val="24"/>
        </w:rPr>
        <w:t xml:space="preserve"> </w:t>
      </w:r>
      <w:r>
        <w:rPr>
          <w:rFonts w:cstheme="minorHAnsi"/>
          <w:szCs w:val="24"/>
        </w:rPr>
        <w:t>dependent</w:t>
      </w:r>
      <w:r>
        <w:rPr>
          <w:rFonts w:cstheme="minorHAnsi"/>
          <w:spacing w:val="-5"/>
          <w:szCs w:val="24"/>
        </w:rPr>
        <w:t xml:space="preserve"> </w:t>
      </w:r>
      <w:r>
        <w:rPr>
          <w:rFonts w:cstheme="minorHAnsi"/>
          <w:szCs w:val="24"/>
        </w:rPr>
        <w:t>tobacco</w:t>
      </w:r>
      <w:r>
        <w:rPr>
          <w:rFonts w:cstheme="minorHAnsi"/>
          <w:spacing w:val="-5"/>
          <w:szCs w:val="24"/>
        </w:rPr>
        <w:t xml:space="preserve"> </w:t>
      </w:r>
      <w:r>
        <w:rPr>
          <w:rFonts w:cstheme="minorHAnsi"/>
          <w:szCs w:val="24"/>
        </w:rPr>
        <w:t>users can be treated with two 21mg or 25mg patches, plus a faster-acting NRT product of their choice. High-dose NRT has been found to be well tolerated and safe among more dependent individuals. The use of a second patch may serve as a more feasible method for achieving a higher nicotine dose, given</w:t>
      </w:r>
      <w:r>
        <w:rPr>
          <w:rFonts w:cstheme="minorHAnsi"/>
          <w:spacing w:val="-4"/>
          <w:szCs w:val="24"/>
        </w:rPr>
        <w:t xml:space="preserve"> that </w:t>
      </w:r>
      <w:r>
        <w:rPr>
          <w:rFonts w:cstheme="minorHAnsi"/>
          <w:szCs w:val="24"/>
        </w:rPr>
        <w:t>it</w:t>
      </w:r>
      <w:r>
        <w:rPr>
          <w:rFonts w:cstheme="minorHAnsi"/>
          <w:spacing w:val="-4"/>
          <w:szCs w:val="24"/>
        </w:rPr>
        <w:t xml:space="preserve"> </w:t>
      </w:r>
      <w:r>
        <w:rPr>
          <w:rFonts w:cstheme="minorHAnsi"/>
          <w:szCs w:val="24"/>
        </w:rPr>
        <w:t>does</w:t>
      </w:r>
      <w:r>
        <w:rPr>
          <w:rFonts w:cstheme="minorHAnsi"/>
          <w:spacing w:val="-4"/>
          <w:szCs w:val="24"/>
        </w:rPr>
        <w:t xml:space="preserve"> </w:t>
      </w:r>
      <w:r>
        <w:rPr>
          <w:rFonts w:cstheme="minorHAnsi"/>
          <w:szCs w:val="24"/>
        </w:rPr>
        <w:t>not</w:t>
      </w:r>
      <w:r>
        <w:rPr>
          <w:rFonts w:cstheme="minorHAnsi"/>
          <w:spacing w:val="-4"/>
          <w:szCs w:val="24"/>
        </w:rPr>
        <w:t xml:space="preserve"> </w:t>
      </w:r>
      <w:r>
        <w:rPr>
          <w:rFonts w:cstheme="minorHAnsi"/>
          <w:szCs w:val="24"/>
        </w:rPr>
        <w:t>require</w:t>
      </w:r>
      <w:r>
        <w:rPr>
          <w:rFonts w:cstheme="minorHAnsi"/>
          <w:spacing w:val="-4"/>
          <w:szCs w:val="24"/>
        </w:rPr>
        <w:t xml:space="preserve"> </w:t>
      </w:r>
      <w:r>
        <w:rPr>
          <w:rFonts w:cstheme="minorHAnsi"/>
          <w:szCs w:val="24"/>
        </w:rPr>
        <w:t>frequent</w:t>
      </w:r>
      <w:r>
        <w:rPr>
          <w:rFonts w:cstheme="minorHAnsi"/>
          <w:spacing w:val="-4"/>
          <w:szCs w:val="24"/>
        </w:rPr>
        <w:t xml:space="preserve"> </w:t>
      </w:r>
      <w:r>
        <w:rPr>
          <w:rFonts w:cstheme="minorHAnsi"/>
          <w:szCs w:val="24"/>
        </w:rPr>
        <w:t>administration,</w:t>
      </w:r>
      <w:r>
        <w:rPr>
          <w:rFonts w:cstheme="minorHAnsi"/>
          <w:spacing w:val="-4"/>
          <w:szCs w:val="24"/>
        </w:rPr>
        <w:t xml:space="preserve"> </w:t>
      </w:r>
      <w:r>
        <w:rPr>
          <w:rFonts w:cstheme="minorHAnsi"/>
          <w:szCs w:val="24"/>
        </w:rPr>
        <w:t>as</w:t>
      </w:r>
      <w:r>
        <w:rPr>
          <w:rFonts w:cstheme="minorHAnsi"/>
          <w:spacing w:val="-4"/>
          <w:szCs w:val="24"/>
        </w:rPr>
        <w:t xml:space="preserve"> </w:t>
      </w:r>
      <w:r>
        <w:rPr>
          <w:rFonts w:cstheme="minorHAnsi"/>
          <w:szCs w:val="24"/>
        </w:rPr>
        <w:t>is</w:t>
      </w:r>
      <w:r>
        <w:rPr>
          <w:rFonts w:cstheme="minorHAnsi"/>
          <w:spacing w:val="-4"/>
          <w:szCs w:val="24"/>
        </w:rPr>
        <w:t xml:space="preserve"> </w:t>
      </w:r>
      <w:r>
        <w:rPr>
          <w:rFonts w:cstheme="minorHAnsi"/>
          <w:szCs w:val="24"/>
        </w:rPr>
        <w:t>the</w:t>
      </w:r>
      <w:r>
        <w:rPr>
          <w:rFonts w:cstheme="minorHAnsi"/>
          <w:spacing w:val="-4"/>
          <w:szCs w:val="24"/>
        </w:rPr>
        <w:t xml:space="preserve"> </w:t>
      </w:r>
      <w:r>
        <w:rPr>
          <w:rFonts w:cstheme="minorHAnsi"/>
          <w:szCs w:val="24"/>
        </w:rPr>
        <w:t>case</w:t>
      </w:r>
      <w:r>
        <w:rPr>
          <w:rFonts w:cstheme="minorHAnsi"/>
          <w:spacing w:val="-4"/>
          <w:szCs w:val="24"/>
        </w:rPr>
        <w:t xml:space="preserve"> </w:t>
      </w:r>
      <w:r>
        <w:rPr>
          <w:rFonts w:cstheme="minorHAnsi"/>
          <w:szCs w:val="24"/>
        </w:rPr>
        <w:t>with</w:t>
      </w:r>
      <w:r>
        <w:rPr>
          <w:rFonts w:cstheme="minorHAnsi"/>
          <w:spacing w:val="-4"/>
          <w:szCs w:val="24"/>
        </w:rPr>
        <w:t xml:space="preserve"> </w:t>
      </w:r>
      <w:r>
        <w:rPr>
          <w:rFonts w:cstheme="minorHAnsi"/>
          <w:szCs w:val="24"/>
        </w:rPr>
        <w:t>the</w:t>
      </w:r>
      <w:r>
        <w:rPr>
          <w:rFonts w:cstheme="minorHAnsi"/>
          <w:spacing w:val="-4"/>
          <w:szCs w:val="24"/>
        </w:rPr>
        <w:t xml:space="preserve"> </w:t>
      </w:r>
      <w:r>
        <w:rPr>
          <w:rFonts w:cstheme="minorHAnsi"/>
          <w:szCs w:val="24"/>
        </w:rPr>
        <w:t>faster-acting products.</w:t>
      </w:r>
    </w:p>
    <w:p w14:paraId="2166A0C2" w14:textId="77777777" w:rsidR="00F51414" w:rsidRDefault="00F51414" w:rsidP="005B47D9">
      <w:pPr>
        <w:pStyle w:val="Heading3"/>
        <w:spacing w:line="276" w:lineRule="auto"/>
      </w:pPr>
    </w:p>
    <w:p w14:paraId="2166A0C3" w14:textId="2183F3E0" w:rsidR="00F51414" w:rsidRDefault="00762E69" w:rsidP="005B47D9">
      <w:pPr>
        <w:pStyle w:val="Heading2"/>
        <w:spacing w:line="276" w:lineRule="auto"/>
      </w:pPr>
      <w:r>
        <w:t>5.</w:t>
      </w:r>
      <w:r w:rsidR="00BC7033">
        <w:t>4</w:t>
      </w:r>
      <w:r>
        <w:t xml:space="preserve"> Lapse,</w:t>
      </w:r>
      <w:r>
        <w:rPr>
          <w:spacing w:val="-7"/>
        </w:rPr>
        <w:t xml:space="preserve"> </w:t>
      </w:r>
      <w:r>
        <w:t>relapse</w:t>
      </w:r>
      <w:r>
        <w:rPr>
          <w:spacing w:val="-6"/>
        </w:rPr>
        <w:t xml:space="preserve"> </w:t>
      </w:r>
      <w:r>
        <w:t>and</w:t>
      </w:r>
      <w:r>
        <w:rPr>
          <w:spacing w:val="-7"/>
        </w:rPr>
        <w:t xml:space="preserve"> </w:t>
      </w:r>
      <w:r>
        <w:t>concurrent</w:t>
      </w:r>
      <w:r>
        <w:rPr>
          <w:spacing w:val="-6"/>
        </w:rPr>
        <w:t xml:space="preserve"> </w:t>
      </w:r>
      <w:r>
        <w:rPr>
          <w:spacing w:val="-2"/>
        </w:rPr>
        <w:t>smoking</w:t>
      </w:r>
    </w:p>
    <w:p w14:paraId="2166A0C4" w14:textId="30A5DB96" w:rsidR="00F51414" w:rsidRDefault="00762E69" w:rsidP="005B47D9">
      <w:pPr>
        <w:pStyle w:val="TableParagraph"/>
        <w:spacing w:line="276" w:lineRule="auto"/>
        <w:ind w:right="180"/>
        <w:rPr>
          <w:rFonts w:cstheme="minorHAnsi"/>
          <w:szCs w:val="24"/>
        </w:rPr>
      </w:pPr>
      <w:r>
        <w:rPr>
          <w:rFonts w:cstheme="minorHAnsi"/>
          <w:szCs w:val="24"/>
        </w:rPr>
        <w:t>Individuals</w:t>
      </w:r>
      <w:r>
        <w:rPr>
          <w:rFonts w:cstheme="minorHAnsi"/>
          <w:spacing w:val="-2"/>
          <w:szCs w:val="24"/>
        </w:rPr>
        <w:t xml:space="preserve"> </w:t>
      </w:r>
      <w:r>
        <w:rPr>
          <w:rFonts w:cstheme="minorHAnsi"/>
          <w:szCs w:val="24"/>
        </w:rPr>
        <w:t>who</w:t>
      </w:r>
      <w:r>
        <w:rPr>
          <w:rFonts w:cstheme="minorHAnsi"/>
          <w:spacing w:val="-2"/>
          <w:szCs w:val="24"/>
        </w:rPr>
        <w:t xml:space="preserve"> </w:t>
      </w:r>
      <w:r>
        <w:rPr>
          <w:rFonts w:cstheme="minorHAnsi"/>
          <w:szCs w:val="24"/>
        </w:rPr>
        <w:t>experience</w:t>
      </w:r>
      <w:r>
        <w:rPr>
          <w:rFonts w:cstheme="minorHAnsi"/>
          <w:spacing w:val="-2"/>
          <w:szCs w:val="24"/>
        </w:rPr>
        <w:t xml:space="preserve"> </w:t>
      </w:r>
      <w:r>
        <w:rPr>
          <w:rFonts w:cstheme="minorHAnsi"/>
          <w:szCs w:val="24"/>
        </w:rPr>
        <w:t>a</w:t>
      </w:r>
      <w:r>
        <w:rPr>
          <w:rFonts w:cstheme="minorHAnsi"/>
          <w:spacing w:val="-2"/>
          <w:szCs w:val="24"/>
        </w:rPr>
        <w:t xml:space="preserve"> </w:t>
      </w:r>
      <w:r>
        <w:rPr>
          <w:rFonts w:cstheme="minorHAnsi"/>
          <w:szCs w:val="24"/>
        </w:rPr>
        <w:t>lapse,</w:t>
      </w:r>
      <w:r>
        <w:rPr>
          <w:rFonts w:cstheme="minorHAnsi"/>
          <w:spacing w:val="-2"/>
          <w:szCs w:val="24"/>
        </w:rPr>
        <w:t xml:space="preserve"> </w:t>
      </w:r>
      <w:r>
        <w:rPr>
          <w:rFonts w:cstheme="minorHAnsi"/>
          <w:szCs w:val="24"/>
        </w:rPr>
        <w:t>relapse</w:t>
      </w:r>
      <w:r>
        <w:rPr>
          <w:rFonts w:cstheme="minorHAnsi"/>
          <w:spacing w:val="-2"/>
          <w:szCs w:val="24"/>
        </w:rPr>
        <w:t xml:space="preserve"> </w:t>
      </w:r>
      <w:r>
        <w:rPr>
          <w:rFonts w:cstheme="minorHAnsi"/>
          <w:szCs w:val="24"/>
        </w:rPr>
        <w:t>or</w:t>
      </w:r>
      <w:r>
        <w:rPr>
          <w:rFonts w:cstheme="minorHAnsi"/>
          <w:spacing w:val="-2"/>
          <w:szCs w:val="24"/>
        </w:rPr>
        <w:t xml:space="preserve"> </w:t>
      </w:r>
      <w:r>
        <w:rPr>
          <w:rFonts w:cstheme="minorHAnsi"/>
          <w:szCs w:val="24"/>
        </w:rPr>
        <w:t>who</w:t>
      </w:r>
      <w:r>
        <w:rPr>
          <w:rFonts w:cstheme="minorHAnsi"/>
          <w:spacing w:val="-2"/>
          <w:szCs w:val="24"/>
        </w:rPr>
        <w:t xml:space="preserve"> </w:t>
      </w:r>
      <w:r>
        <w:rPr>
          <w:rFonts w:cstheme="minorHAnsi"/>
          <w:szCs w:val="24"/>
        </w:rPr>
        <w:t>cut</w:t>
      </w:r>
      <w:r>
        <w:rPr>
          <w:rFonts w:cstheme="minorHAnsi"/>
          <w:spacing w:val="-2"/>
          <w:szCs w:val="24"/>
        </w:rPr>
        <w:t xml:space="preserve"> </w:t>
      </w:r>
      <w:r>
        <w:rPr>
          <w:rFonts w:cstheme="minorHAnsi"/>
          <w:szCs w:val="24"/>
        </w:rPr>
        <w:t>down</w:t>
      </w:r>
      <w:r>
        <w:rPr>
          <w:rFonts w:cstheme="minorHAnsi"/>
          <w:spacing w:val="-2"/>
          <w:szCs w:val="24"/>
        </w:rPr>
        <w:t xml:space="preserve"> the number of </w:t>
      </w:r>
      <w:r>
        <w:rPr>
          <w:rFonts w:cstheme="minorHAnsi"/>
          <w:szCs w:val="24"/>
        </w:rPr>
        <w:t>cigarettes</w:t>
      </w:r>
      <w:r>
        <w:rPr>
          <w:rFonts w:cstheme="minorHAnsi"/>
          <w:spacing w:val="-2"/>
          <w:szCs w:val="24"/>
        </w:rPr>
        <w:t xml:space="preserve"> smoked </w:t>
      </w:r>
      <w:r>
        <w:rPr>
          <w:rFonts w:cstheme="minorHAnsi"/>
          <w:szCs w:val="24"/>
        </w:rPr>
        <w:t>per day</w:t>
      </w:r>
      <w:r>
        <w:rPr>
          <w:rFonts w:cstheme="minorHAnsi"/>
          <w:spacing w:val="-1"/>
          <w:szCs w:val="24"/>
        </w:rPr>
        <w:t xml:space="preserve"> </w:t>
      </w:r>
      <w:r>
        <w:rPr>
          <w:rFonts w:cstheme="minorHAnsi"/>
          <w:szCs w:val="24"/>
        </w:rPr>
        <w:t>but</w:t>
      </w:r>
      <w:r>
        <w:rPr>
          <w:rFonts w:cstheme="minorHAnsi"/>
          <w:spacing w:val="-1"/>
          <w:szCs w:val="24"/>
        </w:rPr>
        <w:t xml:space="preserve"> </w:t>
      </w:r>
      <w:r>
        <w:rPr>
          <w:rFonts w:cstheme="minorHAnsi"/>
          <w:szCs w:val="24"/>
        </w:rPr>
        <w:t>do</w:t>
      </w:r>
      <w:r>
        <w:rPr>
          <w:rFonts w:cstheme="minorHAnsi"/>
          <w:spacing w:val="-1"/>
          <w:szCs w:val="24"/>
        </w:rPr>
        <w:t xml:space="preserve"> </w:t>
      </w:r>
      <w:r>
        <w:rPr>
          <w:rFonts w:cstheme="minorHAnsi"/>
          <w:szCs w:val="24"/>
        </w:rPr>
        <w:t>not</w:t>
      </w:r>
      <w:r>
        <w:rPr>
          <w:rFonts w:cstheme="minorHAnsi"/>
          <w:spacing w:val="-1"/>
          <w:szCs w:val="24"/>
        </w:rPr>
        <w:t xml:space="preserve"> </w:t>
      </w:r>
      <w:r>
        <w:rPr>
          <w:rFonts w:cstheme="minorHAnsi"/>
          <w:szCs w:val="24"/>
        </w:rPr>
        <w:t>quit</w:t>
      </w:r>
      <w:r>
        <w:rPr>
          <w:rFonts w:cstheme="minorHAnsi"/>
          <w:spacing w:val="-1"/>
          <w:szCs w:val="24"/>
        </w:rPr>
        <w:t xml:space="preserve"> </w:t>
      </w:r>
      <w:r>
        <w:rPr>
          <w:rFonts w:cstheme="minorHAnsi"/>
          <w:szCs w:val="24"/>
        </w:rPr>
        <w:t>completely</w:t>
      </w:r>
      <w:r>
        <w:rPr>
          <w:rFonts w:cstheme="minorHAnsi"/>
          <w:spacing w:val="-1"/>
          <w:szCs w:val="24"/>
        </w:rPr>
        <w:t xml:space="preserve"> </w:t>
      </w:r>
      <w:r>
        <w:rPr>
          <w:rFonts w:cstheme="minorHAnsi"/>
          <w:szCs w:val="24"/>
        </w:rPr>
        <w:t>should</w:t>
      </w:r>
      <w:r>
        <w:rPr>
          <w:rFonts w:cstheme="minorHAnsi"/>
          <w:spacing w:val="-1"/>
          <w:szCs w:val="24"/>
        </w:rPr>
        <w:t xml:space="preserve"> </w:t>
      </w:r>
      <w:r>
        <w:rPr>
          <w:rFonts w:cstheme="minorHAnsi"/>
          <w:szCs w:val="24"/>
        </w:rPr>
        <w:t>be</w:t>
      </w:r>
      <w:r>
        <w:rPr>
          <w:rFonts w:cstheme="minorHAnsi"/>
          <w:spacing w:val="-1"/>
          <w:szCs w:val="24"/>
        </w:rPr>
        <w:t xml:space="preserve"> </w:t>
      </w:r>
      <w:r>
        <w:rPr>
          <w:rFonts w:cstheme="minorHAnsi"/>
          <w:szCs w:val="24"/>
        </w:rPr>
        <w:t>advised</w:t>
      </w:r>
      <w:r>
        <w:rPr>
          <w:rFonts w:cstheme="minorHAnsi"/>
          <w:spacing w:val="-1"/>
          <w:szCs w:val="24"/>
        </w:rPr>
        <w:t xml:space="preserve"> </w:t>
      </w:r>
      <w:r>
        <w:rPr>
          <w:rFonts w:cstheme="minorHAnsi"/>
          <w:szCs w:val="24"/>
        </w:rPr>
        <w:t>to</w:t>
      </w:r>
      <w:r>
        <w:rPr>
          <w:rFonts w:cstheme="minorHAnsi"/>
          <w:spacing w:val="-1"/>
          <w:szCs w:val="24"/>
        </w:rPr>
        <w:t xml:space="preserve"> </w:t>
      </w:r>
      <w:r>
        <w:rPr>
          <w:rFonts w:cstheme="minorHAnsi"/>
          <w:szCs w:val="24"/>
        </w:rPr>
        <w:t>continue</w:t>
      </w:r>
      <w:r>
        <w:rPr>
          <w:rFonts w:cstheme="minorHAnsi"/>
          <w:spacing w:val="-1"/>
          <w:szCs w:val="24"/>
        </w:rPr>
        <w:t xml:space="preserve"> </w:t>
      </w:r>
      <w:r>
        <w:rPr>
          <w:rFonts w:cstheme="minorHAnsi"/>
          <w:szCs w:val="24"/>
        </w:rPr>
        <w:t>using</w:t>
      </w:r>
      <w:r>
        <w:rPr>
          <w:rFonts w:cstheme="minorHAnsi"/>
          <w:spacing w:val="-1"/>
          <w:szCs w:val="24"/>
        </w:rPr>
        <w:t xml:space="preserve"> </w:t>
      </w:r>
      <w:r>
        <w:rPr>
          <w:rFonts w:cstheme="minorHAnsi"/>
          <w:szCs w:val="24"/>
        </w:rPr>
        <w:t>NRT.</w:t>
      </w:r>
      <w:r>
        <w:rPr>
          <w:rFonts w:cstheme="minorHAnsi"/>
          <w:spacing w:val="-1"/>
          <w:szCs w:val="24"/>
        </w:rPr>
        <w:t xml:space="preserve"> </w:t>
      </w:r>
      <w:r w:rsidRPr="001D678D">
        <w:rPr>
          <w:rFonts w:cstheme="minorHAnsi"/>
          <w:b/>
          <w:bCs/>
          <w:szCs w:val="24"/>
        </w:rPr>
        <w:t>It is</w:t>
      </w:r>
      <w:r w:rsidRPr="001D678D">
        <w:rPr>
          <w:rFonts w:cstheme="minorHAnsi"/>
          <w:b/>
          <w:bCs/>
          <w:spacing w:val="-6"/>
          <w:szCs w:val="24"/>
        </w:rPr>
        <w:t xml:space="preserve"> </w:t>
      </w:r>
      <w:r w:rsidRPr="001D678D">
        <w:rPr>
          <w:rFonts w:cstheme="minorHAnsi"/>
          <w:b/>
          <w:bCs/>
          <w:szCs w:val="24"/>
        </w:rPr>
        <w:t>safe</w:t>
      </w:r>
      <w:r w:rsidRPr="001D678D">
        <w:rPr>
          <w:rFonts w:cstheme="minorHAnsi"/>
          <w:b/>
          <w:bCs/>
          <w:spacing w:val="-6"/>
          <w:szCs w:val="24"/>
        </w:rPr>
        <w:t xml:space="preserve"> </w:t>
      </w:r>
      <w:r w:rsidRPr="001D678D">
        <w:rPr>
          <w:rFonts w:cstheme="minorHAnsi"/>
          <w:b/>
          <w:bCs/>
          <w:szCs w:val="24"/>
        </w:rPr>
        <w:t>to</w:t>
      </w:r>
      <w:r w:rsidRPr="001D678D">
        <w:rPr>
          <w:rFonts w:cstheme="minorHAnsi"/>
          <w:b/>
          <w:bCs/>
          <w:spacing w:val="-6"/>
          <w:szCs w:val="24"/>
        </w:rPr>
        <w:t xml:space="preserve"> </w:t>
      </w:r>
      <w:r w:rsidRPr="001D678D">
        <w:rPr>
          <w:rFonts w:cstheme="minorHAnsi"/>
          <w:b/>
          <w:bCs/>
          <w:szCs w:val="24"/>
        </w:rPr>
        <w:t>continue</w:t>
      </w:r>
      <w:r w:rsidRPr="001D678D">
        <w:rPr>
          <w:rFonts w:cstheme="minorHAnsi"/>
          <w:b/>
          <w:bCs/>
          <w:spacing w:val="-6"/>
          <w:szCs w:val="24"/>
        </w:rPr>
        <w:t xml:space="preserve"> </w:t>
      </w:r>
      <w:r w:rsidRPr="001D678D">
        <w:rPr>
          <w:rFonts w:cstheme="minorHAnsi"/>
          <w:b/>
          <w:bCs/>
          <w:szCs w:val="24"/>
        </w:rPr>
        <w:t>to</w:t>
      </w:r>
      <w:r w:rsidRPr="001D678D">
        <w:rPr>
          <w:rFonts w:cstheme="minorHAnsi"/>
          <w:b/>
          <w:bCs/>
          <w:spacing w:val="-6"/>
          <w:szCs w:val="24"/>
        </w:rPr>
        <w:t xml:space="preserve"> </w:t>
      </w:r>
      <w:r w:rsidR="00D24C71" w:rsidRPr="001D678D">
        <w:rPr>
          <w:rFonts w:cstheme="minorHAnsi"/>
          <w:b/>
          <w:bCs/>
          <w:szCs w:val="24"/>
        </w:rPr>
        <w:t>use</w:t>
      </w:r>
      <w:r w:rsidRPr="001D678D">
        <w:rPr>
          <w:rFonts w:cstheme="minorHAnsi"/>
          <w:b/>
          <w:bCs/>
          <w:spacing w:val="-6"/>
          <w:szCs w:val="24"/>
        </w:rPr>
        <w:t xml:space="preserve"> </w:t>
      </w:r>
      <w:r w:rsidRPr="001D678D">
        <w:rPr>
          <w:rFonts w:cstheme="minorHAnsi"/>
          <w:b/>
          <w:bCs/>
          <w:szCs w:val="24"/>
        </w:rPr>
        <w:t>NRT</w:t>
      </w:r>
      <w:r w:rsidR="00D24C71" w:rsidRPr="001D678D">
        <w:rPr>
          <w:rFonts w:cstheme="minorHAnsi"/>
          <w:b/>
          <w:bCs/>
          <w:szCs w:val="24"/>
        </w:rPr>
        <w:t xml:space="preserve"> when smoking, it is the smoking that is unsafe</w:t>
      </w:r>
      <w:r>
        <w:rPr>
          <w:rFonts w:cstheme="minorHAnsi"/>
          <w:szCs w:val="24"/>
        </w:rPr>
        <w:t>.</w:t>
      </w:r>
      <w:r>
        <w:rPr>
          <w:rFonts w:cstheme="minorHAnsi"/>
          <w:spacing w:val="-6"/>
          <w:szCs w:val="24"/>
        </w:rPr>
        <w:t xml:space="preserve"> </w:t>
      </w:r>
      <w:r>
        <w:rPr>
          <w:rFonts w:cstheme="minorHAnsi"/>
          <w:szCs w:val="24"/>
        </w:rPr>
        <w:t>The</w:t>
      </w:r>
      <w:r>
        <w:rPr>
          <w:rFonts w:cstheme="minorHAnsi"/>
          <w:spacing w:val="-6"/>
          <w:szCs w:val="24"/>
        </w:rPr>
        <w:t xml:space="preserve"> </w:t>
      </w:r>
      <w:r>
        <w:rPr>
          <w:rFonts w:cstheme="minorHAnsi"/>
          <w:szCs w:val="24"/>
        </w:rPr>
        <w:t>individual’s</w:t>
      </w:r>
      <w:r>
        <w:rPr>
          <w:rFonts w:cstheme="minorHAnsi"/>
          <w:spacing w:val="-6"/>
          <w:szCs w:val="24"/>
        </w:rPr>
        <w:t xml:space="preserve"> </w:t>
      </w:r>
      <w:r>
        <w:rPr>
          <w:rFonts w:cstheme="minorHAnsi"/>
          <w:szCs w:val="24"/>
        </w:rPr>
        <w:t>motivation</w:t>
      </w:r>
      <w:r>
        <w:rPr>
          <w:rFonts w:cstheme="minorHAnsi"/>
          <w:spacing w:val="-6"/>
          <w:szCs w:val="24"/>
        </w:rPr>
        <w:t xml:space="preserve"> </w:t>
      </w:r>
      <w:r>
        <w:rPr>
          <w:rFonts w:cstheme="minorHAnsi"/>
          <w:szCs w:val="24"/>
        </w:rPr>
        <w:t>to quit</w:t>
      </w:r>
      <w:r>
        <w:rPr>
          <w:rFonts w:cstheme="minorHAnsi"/>
          <w:spacing w:val="-3"/>
          <w:szCs w:val="24"/>
        </w:rPr>
        <w:t xml:space="preserve"> </w:t>
      </w:r>
      <w:r>
        <w:rPr>
          <w:rFonts w:cstheme="minorHAnsi"/>
          <w:szCs w:val="24"/>
        </w:rPr>
        <w:t>should</w:t>
      </w:r>
      <w:r>
        <w:rPr>
          <w:rFonts w:cstheme="minorHAnsi"/>
          <w:spacing w:val="-3"/>
          <w:szCs w:val="24"/>
        </w:rPr>
        <w:t xml:space="preserve"> </w:t>
      </w:r>
      <w:r>
        <w:rPr>
          <w:rFonts w:cstheme="minorHAnsi"/>
          <w:szCs w:val="24"/>
        </w:rPr>
        <w:t>be</w:t>
      </w:r>
      <w:r>
        <w:rPr>
          <w:rFonts w:cstheme="minorHAnsi"/>
          <w:spacing w:val="-3"/>
          <w:szCs w:val="24"/>
        </w:rPr>
        <w:t xml:space="preserve"> </w:t>
      </w:r>
      <w:r>
        <w:rPr>
          <w:rFonts w:cstheme="minorHAnsi"/>
          <w:szCs w:val="24"/>
        </w:rPr>
        <w:t>assessed</w:t>
      </w:r>
      <w:r>
        <w:rPr>
          <w:rFonts w:cstheme="minorHAnsi"/>
          <w:spacing w:val="-3"/>
          <w:szCs w:val="24"/>
        </w:rPr>
        <w:t xml:space="preserve"> </w:t>
      </w:r>
      <w:r>
        <w:rPr>
          <w:rFonts w:cstheme="minorHAnsi"/>
          <w:szCs w:val="24"/>
        </w:rPr>
        <w:t>and</w:t>
      </w:r>
      <w:r>
        <w:rPr>
          <w:rFonts w:cstheme="minorHAnsi"/>
          <w:spacing w:val="-3"/>
          <w:szCs w:val="24"/>
        </w:rPr>
        <w:t xml:space="preserve"> </w:t>
      </w:r>
      <w:r>
        <w:rPr>
          <w:rFonts w:cstheme="minorHAnsi"/>
          <w:szCs w:val="24"/>
        </w:rPr>
        <w:t>if</w:t>
      </w:r>
      <w:r>
        <w:rPr>
          <w:rFonts w:cstheme="minorHAnsi"/>
          <w:spacing w:val="-3"/>
          <w:szCs w:val="24"/>
        </w:rPr>
        <w:t xml:space="preserve"> </w:t>
      </w:r>
      <w:r>
        <w:rPr>
          <w:rFonts w:cstheme="minorHAnsi"/>
          <w:szCs w:val="24"/>
        </w:rPr>
        <w:t>they</w:t>
      </w:r>
      <w:r>
        <w:rPr>
          <w:rFonts w:cstheme="minorHAnsi"/>
          <w:spacing w:val="-3"/>
          <w:szCs w:val="24"/>
        </w:rPr>
        <w:t xml:space="preserve"> </w:t>
      </w:r>
      <w:r>
        <w:rPr>
          <w:rFonts w:cstheme="minorHAnsi"/>
          <w:szCs w:val="24"/>
        </w:rPr>
        <w:t>remain</w:t>
      </w:r>
      <w:r>
        <w:rPr>
          <w:rFonts w:cstheme="minorHAnsi"/>
          <w:spacing w:val="-3"/>
          <w:szCs w:val="24"/>
        </w:rPr>
        <w:t xml:space="preserve"> </w:t>
      </w:r>
      <w:r>
        <w:rPr>
          <w:rFonts w:cstheme="minorHAnsi"/>
          <w:szCs w:val="24"/>
        </w:rPr>
        <w:t>motivated</w:t>
      </w:r>
      <w:r>
        <w:rPr>
          <w:rFonts w:cstheme="minorHAnsi"/>
          <w:spacing w:val="-3"/>
          <w:szCs w:val="24"/>
        </w:rPr>
        <w:t xml:space="preserve"> </w:t>
      </w:r>
      <w:r>
        <w:rPr>
          <w:rFonts w:cstheme="minorHAnsi"/>
          <w:szCs w:val="24"/>
        </w:rPr>
        <w:t>to</w:t>
      </w:r>
      <w:r>
        <w:rPr>
          <w:rFonts w:cstheme="minorHAnsi"/>
          <w:spacing w:val="-3"/>
          <w:szCs w:val="24"/>
        </w:rPr>
        <w:t xml:space="preserve"> stop, </w:t>
      </w:r>
      <w:r>
        <w:rPr>
          <w:rFonts w:cstheme="minorHAnsi"/>
          <w:szCs w:val="24"/>
        </w:rPr>
        <w:t>or</w:t>
      </w:r>
      <w:r>
        <w:rPr>
          <w:rFonts w:cstheme="minorHAnsi"/>
          <w:spacing w:val="-3"/>
          <w:szCs w:val="24"/>
        </w:rPr>
        <w:t xml:space="preserve"> </w:t>
      </w:r>
      <w:r>
        <w:rPr>
          <w:rFonts w:cstheme="minorHAnsi"/>
          <w:szCs w:val="24"/>
        </w:rPr>
        <w:t>to</w:t>
      </w:r>
      <w:r>
        <w:rPr>
          <w:rFonts w:cstheme="minorHAnsi"/>
          <w:spacing w:val="-3"/>
          <w:szCs w:val="24"/>
        </w:rPr>
        <w:t xml:space="preserve"> </w:t>
      </w:r>
      <w:r>
        <w:rPr>
          <w:rFonts w:cstheme="minorHAnsi"/>
          <w:szCs w:val="24"/>
        </w:rPr>
        <w:t>cut</w:t>
      </w:r>
      <w:r>
        <w:rPr>
          <w:rFonts w:cstheme="minorHAnsi"/>
          <w:spacing w:val="-3"/>
          <w:szCs w:val="24"/>
        </w:rPr>
        <w:t xml:space="preserve"> </w:t>
      </w:r>
      <w:r>
        <w:rPr>
          <w:rFonts w:cstheme="minorHAnsi"/>
          <w:szCs w:val="24"/>
        </w:rPr>
        <w:t xml:space="preserve">down to stop, they should be helped with the use of NRT and behavioural support to continue with their </w:t>
      </w:r>
      <w:r w:rsidR="007630C9">
        <w:rPr>
          <w:rFonts w:cstheme="minorHAnsi"/>
          <w:szCs w:val="24"/>
        </w:rPr>
        <w:t xml:space="preserve">quit </w:t>
      </w:r>
      <w:r>
        <w:rPr>
          <w:rFonts w:cstheme="minorHAnsi"/>
          <w:szCs w:val="24"/>
        </w:rPr>
        <w:t xml:space="preserve">attempt. </w:t>
      </w:r>
      <w:r w:rsidR="007630C9">
        <w:rPr>
          <w:rFonts w:cstheme="minorHAnsi"/>
          <w:szCs w:val="24"/>
        </w:rPr>
        <w:t xml:space="preserve">These </w:t>
      </w:r>
      <w:r>
        <w:rPr>
          <w:rFonts w:cstheme="minorHAnsi"/>
          <w:szCs w:val="24"/>
        </w:rPr>
        <w:t>situations should be an indication</w:t>
      </w:r>
      <w:r>
        <w:rPr>
          <w:rFonts w:cstheme="minorHAnsi"/>
          <w:spacing w:val="-3"/>
          <w:szCs w:val="24"/>
        </w:rPr>
        <w:t xml:space="preserve"> </w:t>
      </w:r>
      <w:r>
        <w:rPr>
          <w:rFonts w:cstheme="minorHAnsi"/>
          <w:szCs w:val="24"/>
        </w:rPr>
        <w:t>that</w:t>
      </w:r>
      <w:r>
        <w:rPr>
          <w:rFonts w:cstheme="minorHAnsi"/>
          <w:spacing w:val="-3"/>
          <w:szCs w:val="24"/>
        </w:rPr>
        <w:t xml:space="preserve"> </w:t>
      </w:r>
      <w:r>
        <w:rPr>
          <w:rFonts w:cstheme="minorHAnsi"/>
          <w:szCs w:val="24"/>
        </w:rPr>
        <w:t>the</w:t>
      </w:r>
      <w:r>
        <w:rPr>
          <w:rFonts w:cstheme="minorHAnsi"/>
          <w:spacing w:val="-3"/>
          <w:szCs w:val="24"/>
        </w:rPr>
        <w:t xml:space="preserve"> </w:t>
      </w:r>
      <w:r>
        <w:rPr>
          <w:rFonts w:cstheme="minorHAnsi"/>
          <w:szCs w:val="24"/>
        </w:rPr>
        <w:t>dose</w:t>
      </w:r>
      <w:r>
        <w:rPr>
          <w:rFonts w:cstheme="minorHAnsi"/>
          <w:spacing w:val="-3"/>
          <w:szCs w:val="24"/>
        </w:rPr>
        <w:t xml:space="preserve"> </w:t>
      </w:r>
      <w:r>
        <w:rPr>
          <w:rFonts w:cstheme="minorHAnsi"/>
          <w:szCs w:val="24"/>
        </w:rPr>
        <w:t>and</w:t>
      </w:r>
      <w:r>
        <w:rPr>
          <w:rFonts w:cstheme="minorHAnsi"/>
          <w:spacing w:val="-3"/>
          <w:szCs w:val="24"/>
        </w:rPr>
        <w:t xml:space="preserve"> </w:t>
      </w:r>
      <w:r>
        <w:rPr>
          <w:rFonts w:cstheme="minorHAnsi"/>
          <w:szCs w:val="24"/>
        </w:rPr>
        <w:t>frequency</w:t>
      </w:r>
      <w:r>
        <w:rPr>
          <w:rFonts w:cstheme="minorHAnsi"/>
          <w:spacing w:val="-3"/>
          <w:szCs w:val="24"/>
        </w:rPr>
        <w:t xml:space="preserve"> </w:t>
      </w:r>
      <w:r>
        <w:rPr>
          <w:rFonts w:cstheme="minorHAnsi"/>
          <w:szCs w:val="24"/>
        </w:rPr>
        <w:t>of</w:t>
      </w:r>
      <w:r>
        <w:rPr>
          <w:rFonts w:cstheme="minorHAnsi"/>
          <w:spacing w:val="-3"/>
          <w:szCs w:val="24"/>
        </w:rPr>
        <w:t xml:space="preserve"> </w:t>
      </w:r>
      <w:r>
        <w:rPr>
          <w:rFonts w:cstheme="minorHAnsi"/>
          <w:szCs w:val="24"/>
        </w:rPr>
        <w:t>NRT</w:t>
      </w:r>
      <w:r>
        <w:rPr>
          <w:rFonts w:cstheme="minorHAnsi"/>
          <w:spacing w:val="-3"/>
          <w:szCs w:val="24"/>
        </w:rPr>
        <w:t xml:space="preserve"> </w:t>
      </w:r>
      <w:r w:rsidR="007630C9">
        <w:rPr>
          <w:rFonts w:cstheme="minorHAnsi"/>
          <w:szCs w:val="24"/>
        </w:rPr>
        <w:t xml:space="preserve">may need assessing </w:t>
      </w:r>
      <w:r>
        <w:rPr>
          <w:rFonts w:cstheme="minorHAnsi"/>
          <w:spacing w:val="-3"/>
          <w:szCs w:val="24"/>
        </w:rPr>
        <w:t xml:space="preserve"> </w:t>
      </w:r>
      <w:r>
        <w:rPr>
          <w:rFonts w:cstheme="minorHAnsi"/>
          <w:szCs w:val="24"/>
        </w:rPr>
        <w:t>and possibly increas</w:t>
      </w:r>
      <w:r w:rsidR="007630C9">
        <w:rPr>
          <w:rFonts w:cstheme="minorHAnsi"/>
          <w:szCs w:val="24"/>
        </w:rPr>
        <w:t>ing</w:t>
      </w:r>
      <w:r>
        <w:rPr>
          <w:rFonts w:cstheme="minorHAnsi"/>
          <w:szCs w:val="24"/>
        </w:rPr>
        <w:t>.</w:t>
      </w:r>
    </w:p>
    <w:p w14:paraId="2166A0C5" w14:textId="77777777" w:rsidR="00F51414" w:rsidRDefault="00F51414" w:rsidP="005B47D9">
      <w:pPr>
        <w:pStyle w:val="Heading3"/>
        <w:spacing w:line="276" w:lineRule="auto"/>
      </w:pPr>
    </w:p>
    <w:p w14:paraId="2166A0C7" w14:textId="6564CA34" w:rsidR="00F51414" w:rsidRDefault="00762E69" w:rsidP="005B47D9">
      <w:pPr>
        <w:pStyle w:val="Heading2"/>
        <w:spacing w:line="276" w:lineRule="auto"/>
      </w:pPr>
      <w:r>
        <w:t>5.</w:t>
      </w:r>
      <w:r w:rsidR="00BC7033">
        <w:t>5</w:t>
      </w:r>
      <w:r>
        <w:t xml:space="preserve"> NRT </w:t>
      </w:r>
      <w:r w:rsidR="00EC088A">
        <w:t>preloading</w:t>
      </w:r>
    </w:p>
    <w:p w14:paraId="2166A0C8" w14:textId="6AEAC073" w:rsidR="00F51414" w:rsidRDefault="00762E69" w:rsidP="005B47D9">
      <w:pPr>
        <w:widowControl/>
        <w:spacing w:line="276" w:lineRule="auto"/>
        <w:rPr>
          <w:rFonts w:eastAsiaTheme="minorHAnsi" w:cs="Calibri"/>
          <w:szCs w:val="24"/>
        </w:rPr>
      </w:pPr>
      <w:r>
        <w:rPr>
          <w:rFonts w:eastAsiaTheme="minorHAnsi" w:cs="Calibri"/>
          <w:szCs w:val="24"/>
        </w:rPr>
        <w:t xml:space="preserve">NRT </w:t>
      </w:r>
      <w:r w:rsidR="00EC088A">
        <w:rPr>
          <w:rFonts w:eastAsiaTheme="minorHAnsi" w:cs="Calibri"/>
          <w:szCs w:val="24"/>
        </w:rPr>
        <w:t>preloading</w:t>
      </w:r>
      <w:r>
        <w:rPr>
          <w:rFonts w:eastAsiaTheme="minorHAnsi" w:cs="Calibri"/>
          <w:szCs w:val="24"/>
        </w:rPr>
        <w:t xml:space="preserve"> involves the use of NRT before stopping smoking, generally </w:t>
      </w:r>
      <w:r w:rsidR="009D32CA">
        <w:rPr>
          <w:rFonts w:eastAsiaTheme="minorHAnsi" w:cs="Calibri"/>
          <w:szCs w:val="24"/>
        </w:rPr>
        <w:t>for</w:t>
      </w:r>
      <w:r>
        <w:rPr>
          <w:rFonts w:eastAsiaTheme="minorHAnsi" w:cs="Calibri"/>
          <w:szCs w:val="24"/>
        </w:rPr>
        <w:t xml:space="preserve"> a few weeks prior to the client’s quit date. NRT </w:t>
      </w:r>
      <w:r w:rsidR="00EC088A">
        <w:rPr>
          <w:rFonts w:eastAsiaTheme="minorHAnsi" w:cs="Calibri"/>
          <w:szCs w:val="24"/>
        </w:rPr>
        <w:t>preloading</w:t>
      </w:r>
      <w:r>
        <w:rPr>
          <w:rFonts w:eastAsiaTheme="minorHAnsi" w:cs="Calibri"/>
          <w:szCs w:val="24"/>
        </w:rPr>
        <w:t xml:space="preserve"> has been shown to increase rates of stopping smoking and is a recommended strategy for clients who may benefit, </w:t>
      </w:r>
      <w:proofErr w:type="gramStart"/>
      <w:r>
        <w:rPr>
          <w:rFonts w:eastAsiaTheme="minorHAnsi" w:cs="Calibri"/>
          <w:szCs w:val="24"/>
        </w:rPr>
        <w:t>in particular those</w:t>
      </w:r>
      <w:proofErr w:type="gramEnd"/>
      <w:r>
        <w:rPr>
          <w:rFonts w:eastAsiaTheme="minorHAnsi" w:cs="Calibri"/>
          <w:szCs w:val="24"/>
        </w:rPr>
        <w:t xml:space="preserve"> with higher levels of dependence or multiple past failed quit attempts.</w:t>
      </w:r>
      <w:r>
        <w:rPr>
          <w:rFonts w:eastAsiaTheme="minorHAnsi" w:cs="Calibri"/>
          <w:szCs w:val="24"/>
          <w:vertAlign w:val="superscript"/>
        </w:rPr>
        <w:t>4,5</w:t>
      </w:r>
    </w:p>
    <w:p w14:paraId="2166A0C9" w14:textId="77777777" w:rsidR="00F51414" w:rsidRDefault="00F51414" w:rsidP="005B47D9">
      <w:pPr>
        <w:pStyle w:val="Heading3"/>
        <w:spacing w:before="0" w:line="276" w:lineRule="auto"/>
      </w:pPr>
    </w:p>
    <w:p w14:paraId="2166A0CA" w14:textId="1CB26F90" w:rsidR="00F51414" w:rsidRDefault="00762E69" w:rsidP="005B47D9">
      <w:pPr>
        <w:pStyle w:val="Heading2"/>
        <w:spacing w:line="276" w:lineRule="auto"/>
      </w:pPr>
      <w:r>
        <w:t>5.7 Cut Down to Stop (CDTS)</w:t>
      </w:r>
    </w:p>
    <w:p w14:paraId="2166A0CB" w14:textId="50E75C25" w:rsidR="00F51414" w:rsidRDefault="00762E69" w:rsidP="005B47D9">
      <w:pPr>
        <w:pStyle w:val="TableParagraph"/>
        <w:spacing w:line="276" w:lineRule="auto"/>
        <w:ind w:right="96"/>
        <w:rPr>
          <w:rFonts w:cstheme="minorHAnsi"/>
          <w:szCs w:val="24"/>
          <w:highlight w:val="yellow"/>
        </w:rPr>
      </w:pPr>
      <w:r>
        <w:rPr>
          <w:rFonts w:cstheme="minorHAnsi"/>
          <w:color w:val="000000"/>
          <w:szCs w:val="24"/>
        </w:rPr>
        <w:t>Structured CDTS programmes involve setting progressive smoking reduction goals, with a plan to stop completely over a specified period with the help of NRT,</w:t>
      </w:r>
      <w:r>
        <w:rPr>
          <w:rFonts w:cstheme="minorHAnsi"/>
          <w:b/>
          <w:bCs/>
          <w:color w:val="000000"/>
          <w:szCs w:val="24"/>
        </w:rPr>
        <w:t xml:space="preserve"> </w:t>
      </w:r>
      <w:r>
        <w:rPr>
          <w:rFonts w:cstheme="minorHAnsi"/>
          <w:color w:val="000000"/>
          <w:szCs w:val="24"/>
        </w:rPr>
        <w:t xml:space="preserve">a nicotine vape, or varenicline. </w:t>
      </w:r>
      <w:r>
        <w:rPr>
          <w:rFonts w:cstheme="minorHAnsi"/>
          <w:szCs w:val="24"/>
        </w:rPr>
        <w:t>The dose for CDTS is based on the Heaviness of Smoking Index (HSI) and is the same as that provided to those who are stopping smoking.</w:t>
      </w:r>
      <w:r>
        <w:rPr>
          <w:rFonts w:cstheme="minorHAnsi"/>
          <w:spacing w:val="-4"/>
          <w:szCs w:val="24"/>
        </w:rPr>
        <w:t xml:space="preserve"> </w:t>
      </w:r>
    </w:p>
    <w:p w14:paraId="2166A0CC" w14:textId="0620F495" w:rsidR="00F51414" w:rsidRDefault="00762E69" w:rsidP="005B47D9">
      <w:pPr>
        <w:pStyle w:val="TableParagraph"/>
        <w:spacing w:line="276" w:lineRule="auto"/>
        <w:ind w:right="96"/>
        <w:rPr>
          <w:rFonts w:cstheme="minorHAnsi"/>
          <w:szCs w:val="24"/>
        </w:rPr>
      </w:pPr>
      <w:r>
        <w:rPr>
          <w:rFonts w:cstheme="minorHAnsi"/>
          <w:szCs w:val="24"/>
        </w:rPr>
        <w:t xml:space="preserve">When planning to stop smoking using CDTS, the general </w:t>
      </w:r>
      <w:r w:rsidR="003D070D">
        <w:rPr>
          <w:rFonts w:cstheme="minorHAnsi"/>
          <w:szCs w:val="24"/>
        </w:rPr>
        <w:t>guidance</w:t>
      </w:r>
      <w:r>
        <w:rPr>
          <w:rFonts w:cstheme="minorHAnsi"/>
          <w:szCs w:val="24"/>
        </w:rPr>
        <w:t xml:space="preserve"> for clients is to use combination NRT to replace at least as much, if not more, nicotine than they would have received from cigarettes prior to starting to cut down their use.</w:t>
      </w:r>
    </w:p>
    <w:p w14:paraId="1FEDC6F4" w14:textId="77777777" w:rsidR="00F51CD9" w:rsidRDefault="00F51CD9" w:rsidP="005B47D9">
      <w:pPr>
        <w:pStyle w:val="TableParagraph"/>
        <w:spacing w:line="276" w:lineRule="auto"/>
        <w:ind w:right="96"/>
        <w:rPr>
          <w:rFonts w:cstheme="minorHAnsi"/>
          <w:szCs w:val="24"/>
          <w:highlight w:val="yellow"/>
        </w:rPr>
      </w:pPr>
    </w:p>
    <w:p w14:paraId="2166A0CD" w14:textId="77777777" w:rsidR="00F51414" w:rsidRDefault="00762E69" w:rsidP="005B47D9">
      <w:pPr>
        <w:pStyle w:val="Heading2"/>
        <w:spacing w:line="276" w:lineRule="auto"/>
      </w:pPr>
      <w:r>
        <w:t>5.8 Transferred</w:t>
      </w:r>
      <w:r>
        <w:rPr>
          <w:spacing w:val="-7"/>
        </w:rPr>
        <w:t xml:space="preserve"> </w:t>
      </w:r>
      <w:r>
        <w:t>dependence</w:t>
      </w:r>
    </w:p>
    <w:p w14:paraId="2166A0CE" w14:textId="0018D7EC" w:rsidR="00F51414" w:rsidRDefault="00762E69" w:rsidP="005B47D9">
      <w:pPr>
        <w:pStyle w:val="TableParagraph"/>
        <w:spacing w:line="276" w:lineRule="auto"/>
        <w:ind w:right="96"/>
        <w:rPr>
          <w:rFonts w:cstheme="minorHAnsi"/>
          <w:iCs/>
          <w:szCs w:val="24"/>
        </w:rPr>
      </w:pPr>
      <w:r>
        <w:rPr>
          <w:rFonts w:cstheme="minorHAnsi"/>
          <w:iCs/>
          <w:szCs w:val="24"/>
        </w:rPr>
        <w:t>Long-term dependence upon NRT</w:t>
      </w:r>
      <w:r>
        <w:rPr>
          <w:rFonts w:cstheme="minorHAnsi"/>
          <w:iCs/>
          <w:spacing w:val="-7"/>
          <w:szCs w:val="24"/>
        </w:rPr>
        <w:t xml:space="preserve"> </w:t>
      </w:r>
      <w:r>
        <w:rPr>
          <w:rFonts w:cstheme="minorHAnsi"/>
          <w:iCs/>
          <w:szCs w:val="24"/>
        </w:rPr>
        <w:t>is</w:t>
      </w:r>
      <w:r>
        <w:rPr>
          <w:rFonts w:cstheme="minorHAnsi"/>
          <w:iCs/>
          <w:spacing w:val="-7"/>
          <w:szCs w:val="24"/>
        </w:rPr>
        <w:t xml:space="preserve"> </w:t>
      </w:r>
      <w:r>
        <w:rPr>
          <w:rFonts w:cstheme="minorHAnsi"/>
          <w:iCs/>
          <w:szCs w:val="24"/>
        </w:rPr>
        <w:t>uncommon and more likely to occur with faster-acting products. It</w:t>
      </w:r>
      <w:r>
        <w:rPr>
          <w:rFonts w:cstheme="minorHAnsi"/>
          <w:iCs/>
          <w:spacing w:val="-7"/>
          <w:szCs w:val="24"/>
        </w:rPr>
        <w:t xml:space="preserve"> </w:t>
      </w:r>
      <w:r>
        <w:rPr>
          <w:rFonts w:cstheme="minorHAnsi"/>
          <w:iCs/>
          <w:szCs w:val="24"/>
        </w:rPr>
        <w:t>is</w:t>
      </w:r>
      <w:r>
        <w:rPr>
          <w:rFonts w:cstheme="minorHAnsi"/>
          <w:iCs/>
          <w:spacing w:val="-7"/>
          <w:szCs w:val="24"/>
        </w:rPr>
        <w:t xml:space="preserve"> </w:t>
      </w:r>
      <w:r>
        <w:rPr>
          <w:rFonts w:cstheme="minorHAnsi"/>
          <w:iCs/>
          <w:szCs w:val="24"/>
        </w:rPr>
        <w:t>both</w:t>
      </w:r>
      <w:r>
        <w:rPr>
          <w:rFonts w:cstheme="minorHAnsi"/>
          <w:iCs/>
          <w:spacing w:val="-7"/>
          <w:szCs w:val="24"/>
        </w:rPr>
        <w:t xml:space="preserve"> </w:t>
      </w:r>
      <w:r>
        <w:rPr>
          <w:rFonts w:cstheme="minorHAnsi"/>
          <w:iCs/>
          <w:szCs w:val="24"/>
        </w:rPr>
        <w:t>less harmful and easier to break than smoking dependence. Long-term NRT use is preferable than a return to smoking.</w:t>
      </w:r>
    </w:p>
    <w:p w14:paraId="667CF33F" w14:textId="77777777" w:rsidR="005B5135" w:rsidRDefault="005B5135" w:rsidP="005B47D9">
      <w:pPr>
        <w:pStyle w:val="TableParagraph"/>
        <w:spacing w:line="276" w:lineRule="auto"/>
        <w:ind w:right="96"/>
        <w:rPr>
          <w:rFonts w:cstheme="minorHAnsi"/>
          <w:iCs/>
          <w:szCs w:val="24"/>
        </w:rPr>
      </w:pPr>
    </w:p>
    <w:p w14:paraId="2166A0CF" w14:textId="77777777" w:rsidR="00F51414" w:rsidRDefault="00762E69" w:rsidP="005B47D9">
      <w:pPr>
        <w:pStyle w:val="Heading2"/>
        <w:spacing w:line="276" w:lineRule="auto"/>
      </w:pPr>
      <w:r>
        <w:t>5.9 Use</w:t>
      </w:r>
      <w:r>
        <w:rPr>
          <w:spacing w:val="-4"/>
        </w:rPr>
        <w:t xml:space="preserve"> </w:t>
      </w:r>
      <w:r>
        <w:t>of</w:t>
      </w:r>
      <w:r>
        <w:rPr>
          <w:spacing w:val="-3"/>
        </w:rPr>
        <w:t xml:space="preserve"> </w:t>
      </w:r>
      <w:r>
        <w:t>NRT</w:t>
      </w:r>
      <w:r>
        <w:rPr>
          <w:spacing w:val="-4"/>
        </w:rPr>
        <w:t xml:space="preserve"> </w:t>
      </w:r>
      <w:r>
        <w:t>as</w:t>
      </w:r>
      <w:r>
        <w:rPr>
          <w:spacing w:val="-3"/>
        </w:rPr>
        <w:t xml:space="preserve"> </w:t>
      </w:r>
      <w:r>
        <w:t>a</w:t>
      </w:r>
      <w:r>
        <w:rPr>
          <w:spacing w:val="-4"/>
        </w:rPr>
        <w:t xml:space="preserve"> </w:t>
      </w:r>
      <w:r>
        <w:t>stop</w:t>
      </w:r>
      <w:r>
        <w:rPr>
          <w:spacing w:val="-3"/>
        </w:rPr>
        <w:t xml:space="preserve"> </w:t>
      </w:r>
      <w:r>
        <w:t>vaping</w:t>
      </w:r>
      <w:r>
        <w:rPr>
          <w:spacing w:val="-3"/>
        </w:rPr>
        <w:t xml:space="preserve"> </w:t>
      </w:r>
      <w:r>
        <w:rPr>
          <w:spacing w:val="-2"/>
        </w:rPr>
        <w:t>treatment</w:t>
      </w:r>
    </w:p>
    <w:p w14:paraId="2166A0D0" w14:textId="45D5B9F1" w:rsidR="00F51414" w:rsidRPr="001239B2" w:rsidRDefault="00762E69" w:rsidP="005B47D9">
      <w:pPr>
        <w:pStyle w:val="TableParagraph"/>
        <w:spacing w:line="276" w:lineRule="auto"/>
        <w:ind w:right="96"/>
        <w:rPr>
          <w:rFonts w:eastAsiaTheme="minorHAnsi" w:cs="Helvetica Neue"/>
          <w:color w:val="000000" w:themeColor="text1"/>
          <w:szCs w:val="24"/>
        </w:rPr>
      </w:pPr>
      <w:r>
        <w:rPr>
          <w:rFonts w:cstheme="minorHAnsi"/>
          <w:szCs w:val="24"/>
        </w:rPr>
        <w:t xml:space="preserve">Some people who wish to discontinue the use of a vape may benefit from switching to NRT to minimise risk of relapse to smoking. The dose of NRT and duration of use is determined on an individualised basis depending on how recently they have stopped smoking and their current use of nicotine from vaping. </w:t>
      </w:r>
      <w:r w:rsidR="00A60FFA">
        <w:rPr>
          <w:rFonts w:eastAsiaTheme="minorHAnsi" w:cs="Helvetica Neue"/>
          <w:color w:val="000000"/>
          <w:szCs w:val="24"/>
        </w:rPr>
        <w:t>Some</w:t>
      </w:r>
      <w:r>
        <w:rPr>
          <w:rFonts w:eastAsiaTheme="minorHAnsi" w:cs="Helvetica Neue"/>
          <w:color w:val="000000"/>
          <w:szCs w:val="24"/>
        </w:rPr>
        <w:t xml:space="preserve"> Nicorette and Boots products, the </w:t>
      </w:r>
      <w:proofErr w:type="spellStart"/>
      <w:r>
        <w:rPr>
          <w:rFonts w:eastAsiaTheme="minorHAnsi" w:cs="Helvetica Neue"/>
          <w:color w:val="000000"/>
          <w:szCs w:val="24"/>
        </w:rPr>
        <w:t>Nicotinell</w:t>
      </w:r>
      <w:proofErr w:type="spellEnd"/>
      <w:r>
        <w:rPr>
          <w:rFonts w:eastAsiaTheme="minorHAnsi" w:cs="Helvetica Neue"/>
          <w:color w:val="000000"/>
          <w:szCs w:val="24"/>
        </w:rPr>
        <w:t xml:space="preserve"> Rapid Relief Spray and </w:t>
      </w:r>
      <w:proofErr w:type="spellStart"/>
      <w:r>
        <w:rPr>
          <w:rFonts w:eastAsiaTheme="minorHAnsi" w:cs="Helvetica Neue"/>
          <w:color w:val="000000"/>
          <w:szCs w:val="24"/>
        </w:rPr>
        <w:t>NiQuitin</w:t>
      </w:r>
      <w:proofErr w:type="spellEnd"/>
      <w:r>
        <w:rPr>
          <w:rFonts w:eastAsiaTheme="minorHAnsi" w:cs="Helvetica Neue"/>
          <w:color w:val="000000"/>
          <w:szCs w:val="24"/>
        </w:rPr>
        <w:t xml:space="preserve"> patches and minis mint lozenges have been granted approval from the Medicines and Healthcare products Regulatory Agency (MHRA) for an indication to relieve and/or prevent craving and nicotine withdrawal symptoms in nicotine dependence, including those arising from nicotine</w:t>
      </w:r>
      <w:r w:rsidRPr="00F51CD9">
        <w:rPr>
          <w:rFonts w:eastAsiaTheme="minorHAnsi" w:cs="Helvetica Neue"/>
          <w:color w:val="000000" w:themeColor="text1"/>
          <w:szCs w:val="24"/>
        </w:rPr>
        <w:t xml:space="preserve"> vaping</w:t>
      </w:r>
      <w:r>
        <w:rPr>
          <w:rFonts w:eastAsiaTheme="minorHAnsi" w:cs="Helvetica Neue"/>
          <w:color w:val="000000" w:themeColor="text1"/>
          <w:szCs w:val="24"/>
        </w:rPr>
        <w:t>. Both</w:t>
      </w:r>
      <w:r w:rsidRPr="00F51CD9">
        <w:rPr>
          <w:rFonts w:eastAsiaTheme="minorHAnsi" w:cs="Helvetica Neue"/>
          <w:color w:val="000000" w:themeColor="text1"/>
          <w:szCs w:val="24"/>
        </w:rPr>
        <w:t xml:space="preserve"> the NHS, </w:t>
      </w:r>
      <w:r>
        <w:rPr>
          <w:rFonts w:eastAsiaTheme="minorHAnsi" w:cs="Helvetica Neue"/>
          <w:color w:val="000000" w:themeColor="text1"/>
          <w:szCs w:val="24"/>
        </w:rPr>
        <w:t>and</w:t>
      </w:r>
      <w:r w:rsidRPr="00F51CD9">
        <w:rPr>
          <w:rFonts w:eastAsiaTheme="minorHAnsi" w:cs="Helvetica Neue"/>
          <w:color w:val="000000" w:themeColor="text1"/>
          <w:szCs w:val="24"/>
        </w:rPr>
        <w:t xml:space="preserve"> </w:t>
      </w:r>
      <w:r>
        <w:rPr>
          <w:rFonts w:eastAsiaTheme="minorHAnsi" w:cs="Helvetica Neue"/>
          <w:color w:val="000000" w:themeColor="text1"/>
          <w:szCs w:val="24"/>
        </w:rPr>
        <w:t xml:space="preserve">the </w:t>
      </w:r>
      <w:r w:rsidRPr="00F51CD9">
        <w:rPr>
          <w:rFonts w:eastAsiaTheme="minorHAnsi" w:cs="Helvetica Neue"/>
          <w:color w:val="000000" w:themeColor="text1"/>
          <w:szCs w:val="24"/>
        </w:rPr>
        <w:t>NCSCT advocate the use of NRT for this purpose</w:t>
      </w:r>
      <w:r w:rsidRPr="001239B2">
        <w:rPr>
          <w:rFonts w:eastAsiaTheme="minorHAnsi" w:cs="Helvetica Neue"/>
          <w:color w:val="000000" w:themeColor="text1"/>
          <w:szCs w:val="24"/>
        </w:rPr>
        <w:t xml:space="preserve">: </w:t>
      </w:r>
      <w:hyperlink r:id="rId13">
        <w:r w:rsidRPr="001239B2">
          <w:rPr>
            <w:rFonts w:eastAsiaTheme="minorHAnsi" w:cs="Helvetica Neue"/>
            <w:color w:val="000000" w:themeColor="text1"/>
            <w:szCs w:val="24"/>
            <w:u w:val="single" w:color="094FD1"/>
          </w:rPr>
          <w:t>https://www.nhs.uk/better-health/quit-smoking/ready-to-quit-smoking/vaping-to-quit-smoking/how-to-quit-vaping/</w:t>
        </w:r>
      </w:hyperlink>
    </w:p>
    <w:p w14:paraId="2166A0D1" w14:textId="77777777" w:rsidR="00F51414" w:rsidRDefault="00F51414" w:rsidP="005B47D9">
      <w:pPr>
        <w:pStyle w:val="TableParagraph"/>
        <w:spacing w:before="1" w:line="276" w:lineRule="auto"/>
        <w:ind w:right="96"/>
        <w:rPr>
          <w:rFonts w:cstheme="minorHAnsi"/>
          <w:szCs w:val="24"/>
        </w:rPr>
      </w:pPr>
    </w:p>
    <w:p w14:paraId="2166A0D4" w14:textId="51A2AC08" w:rsidR="00F51414" w:rsidRDefault="00762E69" w:rsidP="005B47D9">
      <w:pPr>
        <w:pStyle w:val="TableParagraph"/>
        <w:spacing w:before="1" w:line="276" w:lineRule="auto"/>
        <w:ind w:right="96"/>
      </w:pPr>
      <w:r>
        <w:rPr>
          <w:rFonts w:cstheme="minorHAnsi"/>
          <w:szCs w:val="24"/>
        </w:rPr>
        <w:t>People</w:t>
      </w:r>
      <w:r>
        <w:rPr>
          <w:rFonts w:cstheme="minorHAnsi"/>
          <w:spacing w:val="-4"/>
          <w:szCs w:val="24"/>
        </w:rPr>
        <w:t xml:space="preserve"> </w:t>
      </w:r>
      <w:r>
        <w:rPr>
          <w:rFonts w:cstheme="minorHAnsi"/>
          <w:szCs w:val="24"/>
        </w:rPr>
        <w:t>who</w:t>
      </w:r>
      <w:r>
        <w:rPr>
          <w:rFonts w:cstheme="minorHAnsi"/>
          <w:spacing w:val="-4"/>
          <w:szCs w:val="24"/>
        </w:rPr>
        <w:t xml:space="preserve"> </w:t>
      </w:r>
      <w:r>
        <w:rPr>
          <w:rFonts w:cstheme="minorHAnsi"/>
          <w:szCs w:val="24"/>
        </w:rPr>
        <w:t>want</w:t>
      </w:r>
      <w:r>
        <w:rPr>
          <w:rFonts w:cstheme="minorHAnsi"/>
          <w:spacing w:val="-4"/>
          <w:szCs w:val="24"/>
        </w:rPr>
        <w:t xml:space="preserve"> </w:t>
      </w:r>
      <w:r>
        <w:rPr>
          <w:rFonts w:cstheme="minorHAnsi"/>
          <w:szCs w:val="24"/>
        </w:rPr>
        <w:t xml:space="preserve">to stop vaping can be offered brief behavioural support </w:t>
      </w:r>
      <w:proofErr w:type="gramStart"/>
      <w:r>
        <w:rPr>
          <w:rFonts w:cstheme="minorHAnsi"/>
          <w:szCs w:val="24"/>
        </w:rPr>
        <w:t>and,</w:t>
      </w:r>
      <w:proofErr w:type="gramEnd"/>
      <w:r>
        <w:rPr>
          <w:rFonts w:cstheme="minorHAnsi"/>
          <w:szCs w:val="24"/>
        </w:rPr>
        <w:t xml:space="preserve"> as appropriate, NRT in line with the NCSCT guidance on stopping vaping.</w:t>
      </w:r>
      <w:r w:rsidR="005B5135">
        <w:rPr>
          <w:rFonts w:cstheme="minorHAnsi"/>
          <w:szCs w:val="24"/>
        </w:rPr>
        <w:t xml:space="preserve"> </w:t>
      </w:r>
      <w:r w:rsidRPr="005B5135">
        <w:rPr>
          <w:rFonts w:cstheme="minorHAnsi"/>
          <w:i/>
          <w:color w:val="1A1717"/>
          <w:szCs w:val="24"/>
        </w:rPr>
        <w:t>Supporting clien</w:t>
      </w:r>
      <w:r w:rsidRPr="001239B2">
        <w:rPr>
          <w:rFonts w:cstheme="minorHAnsi"/>
          <w:i/>
          <w:color w:val="000000" w:themeColor="text1"/>
          <w:szCs w:val="24"/>
        </w:rPr>
        <w:t>ts who want to stop vaping:</w:t>
      </w:r>
      <w:r w:rsidRPr="001239B2">
        <w:rPr>
          <w:rFonts w:cstheme="minorHAnsi"/>
          <w:b/>
          <w:bCs/>
          <w:i/>
          <w:color w:val="000000" w:themeColor="text1"/>
          <w:szCs w:val="24"/>
        </w:rPr>
        <w:t xml:space="preserve"> </w:t>
      </w:r>
      <w:hyperlink r:id="rId14">
        <w:r w:rsidRPr="001239B2">
          <w:rPr>
            <w:rStyle w:val="Hyperlink"/>
            <w:rFonts w:cstheme="minorHAnsi"/>
            <w:iCs/>
            <w:color w:val="000000" w:themeColor="text1"/>
            <w:szCs w:val="24"/>
          </w:rPr>
          <w:t>https://www.ncsct.co.uk/publications/Support_stop_vaping</w:t>
        </w:r>
      </w:hyperlink>
      <w:r w:rsidRPr="001239B2">
        <w:rPr>
          <w:rFonts w:cstheme="minorHAnsi"/>
          <w:iCs/>
          <w:color w:val="000000" w:themeColor="text1"/>
          <w:szCs w:val="24"/>
        </w:rPr>
        <w:t xml:space="preserve"> </w:t>
      </w:r>
      <w:r w:rsidRPr="001239B2">
        <w:rPr>
          <w:rFonts w:cstheme="minorHAnsi"/>
          <w:b/>
          <w:bCs/>
          <w:i/>
          <w:color w:val="000000" w:themeColor="text1"/>
          <w:szCs w:val="24"/>
        </w:rPr>
        <w:t xml:space="preserve">  </w:t>
      </w:r>
      <w:hyperlink r:id="rId15"/>
    </w:p>
    <w:p w14:paraId="2166A0D5" w14:textId="77777777" w:rsidR="00F51414" w:rsidRDefault="00F51414" w:rsidP="005B47D9">
      <w:pPr>
        <w:pStyle w:val="TableParagraph"/>
        <w:spacing w:before="1" w:line="276" w:lineRule="auto"/>
        <w:ind w:right="96"/>
        <w:rPr>
          <w:rFonts w:cstheme="minorHAnsi"/>
          <w:szCs w:val="24"/>
        </w:rPr>
      </w:pPr>
    </w:p>
    <w:p w14:paraId="2166A0D6" w14:textId="77777777" w:rsidR="00F51414" w:rsidRDefault="00762E69" w:rsidP="005B47D9">
      <w:pPr>
        <w:pStyle w:val="Heading2"/>
        <w:spacing w:line="276" w:lineRule="auto"/>
      </w:pPr>
      <w:r>
        <w:lastRenderedPageBreak/>
        <w:t>5.10 Danger in children</w:t>
      </w:r>
    </w:p>
    <w:p w14:paraId="29388B6A" w14:textId="3D7D23F9" w:rsidR="00D777CC" w:rsidRDefault="00762E69" w:rsidP="005B47D9">
      <w:pPr>
        <w:spacing w:line="276" w:lineRule="auto"/>
        <w:rPr>
          <w:rFonts w:cstheme="minorHAnsi"/>
          <w:iCs/>
          <w:spacing w:val="-5"/>
          <w:szCs w:val="24"/>
        </w:rPr>
      </w:pPr>
      <w:r>
        <w:rPr>
          <w:rFonts w:cstheme="minorHAnsi"/>
          <w:iCs/>
          <w:szCs w:val="24"/>
        </w:rPr>
        <w:t>Doses of nicotine tolerated by adults and adolescents (over the age of 12) can produce severe toxicity in young</w:t>
      </w:r>
      <w:r w:rsidR="00152DBA">
        <w:rPr>
          <w:rFonts w:cstheme="minorHAnsi"/>
          <w:iCs/>
          <w:szCs w:val="24"/>
        </w:rPr>
        <w:t>er</w:t>
      </w:r>
      <w:r>
        <w:rPr>
          <w:rFonts w:cstheme="minorHAnsi"/>
          <w:iCs/>
          <w:szCs w:val="24"/>
        </w:rPr>
        <w:t xml:space="preserve"> children that may be fatal. Products containing nicotine should not be left where they may be misused,</w:t>
      </w:r>
      <w:r>
        <w:rPr>
          <w:rFonts w:cstheme="minorHAnsi"/>
          <w:iCs/>
          <w:spacing w:val="-5"/>
          <w:szCs w:val="24"/>
        </w:rPr>
        <w:t xml:space="preserve"> </w:t>
      </w:r>
      <w:r>
        <w:rPr>
          <w:rFonts w:cstheme="minorHAnsi"/>
          <w:iCs/>
          <w:szCs w:val="24"/>
        </w:rPr>
        <w:t>handled,</w:t>
      </w:r>
      <w:r>
        <w:rPr>
          <w:rFonts w:cstheme="minorHAnsi"/>
          <w:iCs/>
          <w:spacing w:val="-5"/>
          <w:szCs w:val="24"/>
        </w:rPr>
        <w:t xml:space="preserve"> </w:t>
      </w:r>
      <w:r>
        <w:rPr>
          <w:rFonts w:cstheme="minorHAnsi"/>
          <w:iCs/>
          <w:szCs w:val="24"/>
        </w:rPr>
        <w:t>or</w:t>
      </w:r>
      <w:r>
        <w:rPr>
          <w:rFonts w:cstheme="minorHAnsi"/>
          <w:iCs/>
          <w:spacing w:val="-5"/>
          <w:szCs w:val="24"/>
        </w:rPr>
        <w:t xml:space="preserve"> </w:t>
      </w:r>
      <w:r>
        <w:rPr>
          <w:rFonts w:cstheme="minorHAnsi"/>
          <w:iCs/>
          <w:szCs w:val="24"/>
        </w:rPr>
        <w:t>ingested</w:t>
      </w:r>
      <w:r>
        <w:rPr>
          <w:rFonts w:cstheme="minorHAnsi"/>
          <w:iCs/>
          <w:spacing w:val="-5"/>
          <w:szCs w:val="24"/>
        </w:rPr>
        <w:t xml:space="preserve"> </w:t>
      </w:r>
      <w:r>
        <w:rPr>
          <w:rFonts w:cstheme="minorHAnsi"/>
          <w:iCs/>
          <w:szCs w:val="24"/>
        </w:rPr>
        <w:t>by</w:t>
      </w:r>
      <w:r>
        <w:rPr>
          <w:rFonts w:cstheme="minorHAnsi"/>
          <w:iCs/>
          <w:spacing w:val="-5"/>
          <w:szCs w:val="24"/>
        </w:rPr>
        <w:t xml:space="preserve"> </w:t>
      </w:r>
      <w:r>
        <w:rPr>
          <w:rFonts w:cstheme="minorHAnsi"/>
          <w:iCs/>
          <w:szCs w:val="24"/>
        </w:rPr>
        <w:t>children.</w:t>
      </w:r>
    </w:p>
    <w:p w14:paraId="4707FEF3" w14:textId="77777777" w:rsidR="00D777CC" w:rsidRDefault="00D777CC" w:rsidP="005B47D9">
      <w:pPr>
        <w:spacing w:line="276" w:lineRule="auto"/>
        <w:rPr>
          <w:rFonts w:cstheme="minorHAnsi"/>
          <w:iCs/>
          <w:spacing w:val="-5"/>
          <w:szCs w:val="24"/>
        </w:rPr>
      </w:pPr>
    </w:p>
    <w:p w14:paraId="2166A0D7" w14:textId="5E3C369D" w:rsidR="00F51414" w:rsidRDefault="00762E69" w:rsidP="005B47D9">
      <w:pPr>
        <w:spacing w:line="276" w:lineRule="auto"/>
        <w:rPr>
          <w:rFonts w:cstheme="minorHAnsi"/>
          <w:iCs/>
          <w:szCs w:val="24"/>
        </w:rPr>
      </w:pPr>
      <w:r>
        <w:rPr>
          <w:rFonts w:cstheme="minorHAnsi"/>
          <w:iCs/>
          <w:szCs w:val="24"/>
        </w:rPr>
        <w:t>After</w:t>
      </w:r>
      <w:r>
        <w:rPr>
          <w:rFonts w:cstheme="minorHAnsi"/>
          <w:iCs/>
          <w:spacing w:val="-5"/>
          <w:szCs w:val="24"/>
        </w:rPr>
        <w:t xml:space="preserve"> </w:t>
      </w:r>
      <w:r>
        <w:rPr>
          <w:rFonts w:cstheme="minorHAnsi"/>
          <w:iCs/>
          <w:szCs w:val="24"/>
        </w:rPr>
        <w:t>removal,</w:t>
      </w:r>
      <w:r>
        <w:rPr>
          <w:rFonts w:cstheme="minorHAnsi"/>
          <w:iCs/>
          <w:spacing w:val="-5"/>
          <w:szCs w:val="24"/>
        </w:rPr>
        <w:t xml:space="preserve"> a nicotine </w:t>
      </w:r>
      <w:r>
        <w:rPr>
          <w:rFonts w:cstheme="minorHAnsi"/>
          <w:iCs/>
          <w:szCs w:val="24"/>
        </w:rPr>
        <w:t>patch</w:t>
      </w:r>
      <w:r>
        <w:rPr>
          <w:rFonts w:cstheme="minorHAnsi"/>
          <w:iCs/>
          <w:spacing w:val="-5"/>
          <w:szCs w:val="24"/>
        </w:rPr>
        <w:t xml:space="preserve"> </w:t>
      </w:r>
      <w:r>
        <w:rPr>
          <w:rFonts w:cstheme="minorHAnsi"/>
          <w:iCs/>
          <w:szCs w:val="24"/>
        </w:rPr>
        <w:t>should be folded in half, adhesive side innermost, and placed inside the opened sachet, or in a piece of aluminium foil. The used patch should then be disposed of carefully, away from the reach of children or animals.</w:t>
      </w:r>
    </w:p>
    <w:p w14:paraId="2166A0D8" w14:textId="77777777" w:rsidR="00F51414" w:rsidRDefault="00F51414" w:rsidP="005B47D9">
      <w:pPr>
        <w:spacing w:line="276" w:lineRule="auto"/>
        <w:rPr>
          <w:rFonts w:cstheme="minorHAnsi"/>
          <w:i/>
          <w:iCs/>
          <w:color w:val="000000"/>
          <w:szCs w:val="24"/>
        </w:rPr>
      </w:pPr>
    </w:p>
    <w:p w14:paraId="751C94C8" w14:textId="77777777" w:rsidR="001239B2" w:rsidRDefault="001239B2" w:rsidP="005B47D9">
      <w:pPr>
        <w:widowControl/>
        <w:spacing w:line="276" w:lineRule="auto"/>
        <w:rPr>
          <w:lang w:val="en-CA"/>
        </w:rPr>
      </w:pPr>
    </w:p>
    <w:p w14:paraId="3469CB39" w14:textId="6484B13E" w:rsidR="00D31080" w:rsidRDefault="00D31080" w:rsidP="005B47D9">
      <w:pPr>
        <w:widowControl/>
        <w:spacing w:line="276" w:lineRule="auto"/>
        <w:rPr>
          <w:rFonts w:eastAsiaTheme="majorEastAsia" w:cstheme="majorBidi"/>
          <w:color w:val="365F91" w:themeColor="accent1" w:themeShade="BF"/>
          <w:sz w:val="26"/>
          <w:szCs w:val="26"/>
          <w:lang w:val="en-CA"/>
        </w:rPr>
      </w:pPr>
    </w:p>
    <w:p w14:paraId="516CCACD" w14:textId="77777777" w:rsidR="00267D0E" w:rsidRDefault="00267D0E">
      <w:pPr>
        <w:widowControl/>
        <w:rPr>
          <w:rFonts w:eastAsiaTheme="majorEastAsia" w:cstheme="majorBidi"/>
          <w:color w:val="365F91" w:themeColor="accent1" w:themeShade="BF"/>
          <w:sz w:val="32"/>
          <w:szCs w:val="32"/>
          <w:lang w:val="en-CA"/>
        </w:rPr>
      </w:pPr>
      <w:r>
        <w:rPr>
          <w:lang w:val="en-CA"/>
        </w:rPr>
        <w:br w:type="page"/>
      </w:r>
    </w:p>
    <w:p w14:paraId="2166A0D9" w14:textId="5A357F98" w:rsidR="00F51414" w:rsidRDefault="00762E69" w:rsidP="005B47D9">
      <w:pPr>
        <w:pStyle w:val="Heading1"/>
        <w:spacing w:line="276" w:lineRule="auto"/>
      </w:pPr>
      <w:r w:rsidRPr="00BF683A">
        <w:rPr>
          <w:lang w:val="en-CA"/>
        </w:rPr>
        <w:lastRenderedPageBreak/>
        <w:t>6. Medication interactions</w:t>
      </w:r>
    </w:p>
    <w:p w14:paraId="2166A0DA" w14:textId="77777777" w:rsidR="00F51414" w:rsidRDefault="00F51414" w:rsidP="005B47D9">
      <w:pPr>
        <w:spacing w:line="276" w:lineRule="auto"/>
        <w:rPr>
          <w:rFonts w:cstheme="minorHAnsi"/>
          <w:szCs w:val="24"/>
        </w:rPr>
      </w:pPr>
    </w:p>
    <w:p w14:paraId="2166A0DC" w14:textId="6AC17DD0" w:rsidR="00F51414" w:rsidRPr="005C7A54" w:rsidRDefault="00762E69" w:rsidP="005B47D9">
      <w:pPr>
        <w:pStyle w:val="Heading2"/>
        <w:spacing w:line="276" w:lineRule="auto"/>
      </w:pPr>
      <w:r w:rsidRPr="00BF683A">
        <w:rPr>
          <w:lang w:val="en-CA"/>
        </w:rPr>
        <w:t>6.1 Mental and physical health medications and NRT</w:t>
      </w:r>
    </w:p>
    <w:p w14:paraId="2166A0DD" w14:textId="77777777" w:rsidR="00F51414" w:rsidRDefault="00762E69" w:rsidP="005B47D9">
      <w:pPr>
        <w:spacing w:line="276" w:lineRule="auto"/>
        <w:rPr>
          <w:rFonts w:cstheme="minorHAnsi"/>
          <w:szCs w:val="24"/>
        </w:rPr>
      </w:pPr>
      <w:r w:rsidRPr="00BF683A">
        <w:rPr>
          <w:rFonts w:cstheme="minorHAnsi"/>
          <w:szCs w:val="24"/>
          <w:lang w:val="en-CA"/>
        </w:rPr>
        <w:t>There are no known medication interactions for NRT.</w:t>
      </w:r>
    </w:p>
    <w:p w14:paraId="2166A0DE" w14:textId="77777777" w:rsidR="00F51414" w:rsidRDefault="00F51414" w:rsidP="005B47D9">
      <w:pPr>
        <w:spacing w:line="276" w:lineRule="auto"/>
        <w:rPr>
          <w:rFonts w:cstheme="minorHAnsi"/>
          <w:szCs w:val="24"/>
        </w:rPr>
      </w:pPr>
    </w:p>
    <w:p w14:paraId="2166A0DF" w14:textId="77777777" w:rsidR="00F51414" w:rsidRDefault="00762E69" w:rsidP="005B47D9">
      <w:pPr>
        <w:pStyle w:val="Heading2"/>
        <w:spacing w:line="276" w:lineRule="auto"/>
      </w:pPr>
      <w:r w:rsidRPr="00BF683A">
        <w:rPr>
          <w:lang w:val="en-CA"/>
        </w:rPr>
        <w:t>6.2 Effect of smoking on medication metabolism</w:t>
      </w:r>
    </w:p>
    <w:p w14:paraId="2166A0E1" w14:textId="5B057CB0" w:rsidR="00F51414" w:rsidRDefault="00762E69" w:rsidP="005B47D9">
      <w:pPr>
        <w:spacing w:line="276" w:lineRule="auto"/>
        <w:ind w:right="244"/>
        <w:rPr>
          <w:rFonts w:cstheme="minorHAnsi"/>
          <w:b/>
          <w:bCs/>
          <w:szCs w:val="24"/>
        </w:rPr>
      </w:pPr>
      <w:r>
        <w:rPr>
          <w:rFonts w:cstheme="minorHAnsi"/>
          <w:bCs/>
          <w:szCs w:val="24"/>
        </w:rPr>
        <w:t xml:space="preserve">Tobacco smoke stimulates a liver enzyme responsible for metabolising some medicines in the body </w:t>
      </w:r>
      <w:r>
        <w:rPr>
          <w:rFonts w:eastAsiaTheme="minorHAnsi" w:cstheme="minorHAnsi"/>
          <w:szCs w:val="24"/>
        </w:rPr>
        <w:t>such as theophylline, warfarin, clozapine and insulin, meaning that the metabolism of these medications increases.</w:t>
      </w:r>
      <w:r>
        <w:rPr>
          <w:rFonts w:cstheme="minorHAnsi"/>
          <w:bCs/>
          <w:szCs w:val="24"/>
        </w:rPr>
        <w:t xml:space="preserve"> </w:t>
      </w:r>
      <w:r>
        <w:rPr>
          <w:rFonts w:cstheme="minorHAnsi"/>
          <w:szCs w:val="24"/>
        </w:rPr>
        <w:t>When a person stops and/or reduces their smoking, they may require additional monitoring and possibly a reduced dose  of these medications</w:t>
      </w:r>
      <w:r>
        <w:rPr>
          <w:rFonts w:cstheme="minorHAnsi"/>
          <w:bCs/>
          <w:szCs w:val="24"/>
        </w:rPr>
        <w:t>.</w:t>
      </w:r>
      <w:r>
        <w:rPr>
          <w:rFonts w:cstheme="minorHAnsi"/>
          <w:b/>
          <w:bCs/>
          <w:szCs w:val="24"/>
        </w:rPr>
        <w:t xml:space="preserve"> Importantly, this interaction is not related to NRT, vaping or other stop smoking aids but rather </w:t>
      </w:r>
      <w:r w:rsidR="00903426">
        <w:rPr>
          <w:rFonts w:cstheme="minorHAnsi"/>
          <w:b/>
          <w:bCs/>
          <w:szCs w:val="24"/>
        </w:rPr>
        <w:t xml:space="preserve">the effect of </w:t>
      </w:r>
      <w:r w:rsidR="00BF683A">
        <w:rPr>
          <w:rFonts w:cstheme="minorHAnsi"/>
          <w:b/>
          <w:bCs/>
          <w:szCs w:val="24"/>
        </w:rPr>
        <w:t>tobacco</w:t>
      </w:r>
      <w:r w:rsidR="00903426">
        <w:rPr>
          <w:rFonts w:cstheme="minorHAnsi"/>
          <w:b/>
          <w:bCs/>
          <w:szCs w:val="24"/>
        </w:rPr>
        <w:t xml:space="preserve"> smoke</w:t>
      </w:r>
      <w:r>
        <w:rPr>
          <w:rFonts w:cstheme="minorHAnsi"/>
          <w:b/>
          <w:bCs/>
          <w:szCs w:val="24"/>
        </w:rPr>
        <w:t xml:space="preserve">. </w:t>
      </w:r>
    </w:p>
    <w:p w14:paraId="583D1200" w14:textId="77777777" w:rsidR="004F3642" w:rsidRDefault="004F3642" w:rsidP="005B47D9">
      <w:pPr>
        <w:pStyle w:val="TableParagraph"/>
        <w:spacing w:line="276" w:lineRule="auto"/>
        <w:ind w:right="244"/>
        <w:rPr>
          <w:rFonts w:cstheme="minorHAnsi"/>
          <w:szCs w:val="24"/>
        </w:rPr>
      </w:pPr>
    </w:p>
    <w:p w14:paraId="2166A0E3" w14:textId="347DC6B6" w:rsidR="00F51414" w:rsidRDefault="00762E69" w:rsidP="005B47D9">
      <w:pPr>
        <w:pStyle w:val="TableParagraph"/>
        <w:spacing w:line="276" w:lineRule="auto"/>
        <w:ind w:right="244"/>
        <w:rPr>
          <w:rFonts w:cstheme="minorHAnsi"/>
          <w:szCs w:val="24"/>
        </w:rPr>
      </w:pPr>
      <w:r>
        <w:rPr>
          <w:rFonts w:cstheme="minorHAnsi"/>
          <w:szCs w:val="24"/>
        </w:rPr>
        <w:t>The</w:t>
      </w:r>
      <w:r>
        <w:rPr>
          <w:rFonts w:cstheme="minorHAnsi"/>
          <w:spacing w:val="-5"/>
          <w:szCs w:val="24"/>
        </w:rPr>
        <w:t xml:space="preserve"> </w:t>
      </w:r>
      <w:r>
        <w:rPr>
          <w:rFonts w:cstheme="minorHAnsi"/>
          <w:szCs w:val="24"/>
        </w:rPr>
        <w:t xml:space="preserve">list of drug interactions is available from the Specialist Pharmacy Service </w:t>
      </w:r>
      <w:r>
        <w:rPr>
          <w:rFonts w:cstheme="minorHAnsi"/>
          <w:spacing w:val="-2"/>
          <w:szCs w:val="24"/>
        </w:rPr>
        <w:t xml:space="preserve">(SPS): </w:t>
      </w:r>
      <w:hyperlink r:id="rId16">
        <w:r>
          <w:rPr>
            <w:rStyle w:val="Hyperlink"/>
            <w:rFonts w:cstheme="minorHAnsi"/>
            <w:spacing w:val="-2"/>
            <w:szCs w:val="24"/>
          </w:rPr>
          <w:t>https://www.sps.nhs.uk/articles/managing-specific-interactions-with-smoking/</w:t>
        </w:r>
      </w:hyperlink>
      <w:r>
        <w:rPr>
          <w:rFonts w:cstheme="minorHAnsi"/>
          <w:spacing w:val="-2"/>
          <w:szCs w:val="24"/>
        </w:rPr>
        <w:t>.</w:t>
      </w:r>
    </w:p>
    <w:p w14:paraId="2166A0E4" w14:textId="521188BF" w:rsidR="00F51414" w:rsidRDefault="00F51414" w:rsidP="005B47D9">
      <w:pPr>
        <w:pStyle w:val="TableParagraph"/>
        <w:spacing w:before="240" w:line="276" w:lineRule="auto"/>
        <w:ind w:right="244"/>
        <w:rPr>
          <w:szCs w:val="24"/>
        </w:rPr>
      </w:pPr>
      <w:hyperlink r:id="rId17"/>
      <w:r w:rsidR="00762E69">
        <w:rPr>
          <w:szCs w:val="24"/>
        </w:rPr>
        <w:t xml:space="preserve">For patients using a medication that interacts with tobacco smoke, a quit or CDTS attempt should not commence unless the responsible clinician (GP, psychiatrist or other) has been informed about the plan and has agreed to monitor/review the patient’s medication more carefully throughout the treatment programme. This is particularly true for individuals being treated with </w:t>
      </w:r>
      <w:r w:rsidR="00762E69">
        <w:rPr>
          <w:b/>
          <w:bCs/>
          <w:szCs w:val="24"/>
        </w:rPr>
        <w:t xml:space="preserve">clozapine </w:t>
      </w:r>
      <w:r w:rsidR="00C35BF4" w:rsidRPr="00C35BF4">
        <w:rPr>
          <w:szCs w:val="24"/>
        </w:rPr>
        <w:t>or</w:t>
      </w:r>
      <w:r w:rsidR="00762E69" w:rsidRPr="00C35BF4">
        <w:rPr>
          <w:szCs w:val="24"/>
        </w:rPr>
        <w:t xml:space="preserve"> </w:t>
      </w:r>
      <w:r w:rsidR="00762E69">
        <w:rPr>
          <w:b/>
          <w:bCs/>
          <w:szCs w:val="24"/>
        </w:rPr>
        <w:t>olanzapine</w:t>
      </w:r>
      <w:r w:rsidR="00762E69">
        <w:rPr>
          <w:szCs w:val="24"/>
        </w:rPr>
        <w:t xml:space="preserve">, </w:t>
      </w:r>
      <w:r w:rsidR="00762E69">
        <w:rPr>
          <w:b/>
          <w:bCs/>
          <w:szCs w:val="24"/>
        </w:rPr>
        <w:t xml:space="preserve">insulin, </w:t>
      </w:r>
      <w:r w:rsidR="00762E69">
        <w:rPr>
          <w:rFonts w:eastAsiaTheme="minorHAnsi" w:cs="Helvetica Neue"/>
          <w:b/>
          <w:bCs/>
          <w:color w:val="000000"/>
          <w:szCs w:val="24"/>
        </w:rPr>
        <w:t xml:space="preserve">theophylline </w:t>
      </w:r>
      <w:r w:rsidR="009B391C">
        <w:rPr>
          <w:rFonts w:eastAsiaTheme="minorHAnsi" w:cs="Helvetica Neue"/>
          <w:color w:val="000000"/>
          <w:szCs w:val="24"/>
        </w:rPr>
        <w:t>or</w:t>
      </w:r>
      <w:r w:rsidR="00762E69">
        <w:rPr>
          <w:rFonts w:eastAsiaTheme="minorHAnsi" w:cs="Helvetica Neue"/>
          <w:b/>
          <w:bCs/>
          <w:color w:val="000000"/>
          <w:szCs w:val="24"/>
        </w:rPr>
        <w:t xml:space="preserve"> aminophylline, </w:t>
      </w:r>
      <w:r w:rsidR="00762E69">
        <w:rPr>
          <w:b/>
          <w:bCs/>
          <w:szCs w:val="24"/>
        </w:rPr>
        <w:t xml:space="preserve">warfarin, erlotinib or </w:t>
      </w:r>
      <w:proofErr w:type="spellStart"/>
      <w:r w:rsidR="00762E69">
        <w:rPr>
          <w:b/>
          <w:bCs/>
          <w:szCs w:val="24"/>
        </w:rPr>
        <w:t>riociguat</w:t>
      </w:r>
      <w:proofErr w:type="spellEnd"/>
      <w:r w:rsidR="00762E69">
        <w:rPr>
          <w:b/>
          <w:bCs/>
          <w:szCs w:val="24"/>
        </w:rPr>
        <w:t xml:space="preserve">, </w:t>
      </w:r>
      <w:r w:rsidR="00762E69">
        <w:rPr>
          <w:szCs w:val="24"/>
        </w:rPr>
        <w:t>where there is a risk of serious adverse effects when smoking status changes.</w:t>
      </w:r>
    </w:p>
    <w:p w14:paraId="275957F3" w14:textId="77777777" w:rsidR="00F54F59" w:rsidRDefault="00F54F59" w:rsidP="005B47D9">
      <w:pPr>
        <w:pStyle w:val="TableParagraph"/>
        <w:spacing w:before="240" w:line="276" w:lineRule="auto"/>
        <w:ind w:right="244"/>
        <w:rPr>
          <w:szCs w:val="24"/>
        </w:rPr>
      </w:pPr>
    </w:p>
    <w:p w14:paraId="0A36AFB6" w14:textId="77777777" w:rsidR="00F54F59" w:rsidRDefault="00F54F59" w:rsidP="005B47D9">
      <w:pPr>
        <w:pStyle w:val="TableParagraph"/>
        <w:spacing w:before="240" w:line="276" w:lineRule="auto"/>
        <w:ind w:right="244"/>
        <w:rPr>
          <w:szCs w:val="24"/>
        </w:rPr>
      </w:pPr>
    </w:p>
    <w:p w14:paraId="67EBC9CF" w14:textId="77777777" w:rsidR="00267D0E" w:rsidRDefault="00267D0E">
      <w:pPr>
        <w:widowControl/>
        <w:rPr>
          <w:rFonts w:eastAsiaTheme="majorEastAsia" w:cstheme="majorBidi"/>
          <w:color w:val="365F91" w:themeColor="accent1" w:themeShade="BF"/>
          <w:sz w:val="32"/>
          <w:szCs w:val="32"/>
        </w:rPr>
      </w:pPr>
      <w:r>
        <w:br w:type="page"/>
      </w:r>
    </w:p>
    <w:p w14:paraId="2166A0E8" w14:textId="55ACF97B" w:rsidR="00F51414" w:rsidRDefault="00762E69" w:rsidP="005B47D9">
      <w:pPr>
        <w:pStyle w:val="Heading1"/>
        <w:spacing w:line="276" w:lineRule="auto"/>
      </w:pPr>
      <w:r>
        <w:lastRenderedPageBreak/>
        <w:t xml:space="preserve">7. Client consent </w:t>
      </w:r>
    </w:p>
    <w:p w14:paraId="2166A0E9" w14:textId="77777777" w:rsidR="00F51414" w:rsidRDefault="00F51414" w:rsidP="005B47D9">
      <w:pPr>
        <w:widowControl/>
        <w:spacing w:line="276" w:lineRule="auto"/>
        <w:contextualSpacing/>
        <w:rPr>
          <w:rFonts w:cstheme="minorHAnsi"/>
          <w:b/>
          <w:bCs/>
          <w:szCs w:val="24"/>
        </w:rPr>
      </w:pPr>
    </w:p>
    <w:p w14:paraId="2166A0EA" w14:textId="77777777" w:rsidR="00F51414" w:rsidRDefault="00762E69" w:rsidP="005B47D9">
      <w:pPr>
        <w:widowControl/>
        <w:spacing w:line="276" w:lineRule="auto"/>
        <w:contextualSpacing/>
        <w:rPr>
          <w:rFonts w:cstheme="minorHAnsi"/>
          <w:szCs w:val="24"/>
        </w:rPr>
      </w:pPr>
      <w:r w:rsidRPr="005C7A54">
        <w:rPr>
          <w:rFonts w:cstheme="minorHAnsi"/>
          <w:szCs w:val="24"/>
          <w:lang w:val="en-CA"/>
        </w:rPr>
        <w:t>It should be routine that written consent for treatment is obtained from all clients, along with a commitment to report outcomes when asked.</w:t>
      </w:r>
    </w:p>
    <w:p w14:paraId="2166A0EB" w14:textId="77777777" w:rsidR="00F51414" w:rsidRDefault="00F51414" w:rsidP="005B47D9">
      <w:pPr>
        <w:pStyle w:val="Heading2"/>
        <w:spacing w:line="276" w:lineRule="auto"/>
      </w:pPr>
    </w:p>
    <w:p w14:paraId="5E1666E7" w14:textId="505C24B0" w:rsidR="00320337" w:rsidRDefault="00320337" w:rsidP="005B47D9">
      <w:pPr>
        <w:widowControl/>
        <w:spacing w:line="276" w:lineRule="auto"/>
        <w:rPr>
          <w:rFonts w:eastAsiaTheme="majorEastAsia" w:cstheme="majorBidi"/>
          <w:color w:val="365F91" w:themeColor="accent1" w:themeShade="BF"/>
          <w:sz w:val="26"/>
          <w:szCs w:val="26"/>
          <w:lang w:val="en-CA"/>
        </w:rPr>
      </w:pPr>
    </w:p>
    <w:p w14:paraId="22EE1F28" w14:textId="77777777" w:rsidR="00267D0E" w:rsidRDefault="00267D0E">
      <w:pPr>
        <w:widowControl/>
        <w:rPr>
          <w:rFonts w:eastAsiaTheme="majorEastAsia" w:cstheme="majorBidi"/>
          <w:color w:val="365F91" w:themeColor="accent1" w:themeShade="BF"/>
          <w:sz w:val="32"/>
          <w:szCs w:val="32"/>
          <w:lang w:val="en-CA"/>
        </w:rPr>
      </w:pPr>
      <w:r>
        <w:rPr>
          <w:lang w:val="en-CA"/>
        </w:rPr>
        <w:br w:type="page"/>
      </w:r>
    </w:p>
    <w:p w14:paraId="2166A0EC" w14:textId="5BA9FA24" w:rsidR="00F51414" w:rsidRDefault="00762E69" w:rsidP="005B47D9">
      <w:pPr>
        <w:pStyle w:val="Heading1"/>
        <w:spacing w:line="276" w:lineRule="auto"/>
      </w:pPr>
      <w:r w:rsidRPr="005C7A54">
        <w:rPr>
          <w:lang w:val="en-CA"/>
        </w:rPr>
        <w:lastRenderedPageBreak/>
        <w:t xml:space="preserve">8. Supply of NRT products </w:t>
      </w:r>
    </w:p>
    <w:p w14:paraId="2166A0ED" w14:textId="77777777" w:rsidR="00F51414" w:rsidRDefault="00F51414" w:rsidP="005B47D9">
      <w:pPr>
        <w:spacing w:line="276" w:lineRule="auto"/>
        <w:rPr>
          <w:highlight w:val="cyan"/>
          <w:shd w:val="clear" w:color="auto" w:fill="FFFFFF"/>
        </w:rPr>
      </w:pPr>
    </w:p>
    <w:p w14:paraId="6704DE44" w14:textId="729F38E7" w:rsidR="000E223E" w:rsidRDefault="00762E69" w:rsidP="005B47D9">
      <w:pPr>
        <w:pStyle w:val="Default"/>
        <w:spacing w:line="276" w:lineRule="auto"/>
        <w:rPr>
          <w:rFonts w:ascii="Aptos" w:hAnsi="Aptos"/>
          <w:shd w:val="clear" w:color="auto" w:fill="FFFFFF"/>
          <w:lang w:val="en-GB"/>
        </w:rPr>
      </w:pPr>
      <w:r w:rsidRPr="009B391C">
        <w:rPr>
          <w:rFonts w:ascii="Aptos" w:hAnsi="Aptos"/>
          <w:b/>
          <w:bCs/>
          <w:shd w:val="clear" w:color="auto" w:fill="FFFFFF"/>
          <w:lang w:val="en-GB"/>
        </w:rPr>
        <w:t>[Add here your service</w:t>
      </w:r>
      <w:r>
        <w:rPr>
          <w:rFonts w:ascii="Aptos" w:hAnsi="Aptos"/>
          <w:b/>
          <w:bCs/>
          <w:shd w:val="clear" w:color="auto" w:fill="FFFFFF"/>
          <w:lang w:val="en-GB"/>
        </w:rPr>
        <w:t>’</w:t>
      </w:r>
      <w:r w:rsidRPr="009B391C">
        <w:rPr>
          <w:rFonts w:ascii="Aptos" w:hAnsi="Aptos"/>
          <w:b/>
          <w:bCs/>
          <w:shd w:val="clear" w:color="auto" w:fill="FFFFFF"/>
          <w:lang w:val="en-GB"/>
        </w:rPr>
        <w:t>s instruction on supply of NRT</w:t>
      </w:r>
      <w:r w:rsidRPr="000E223E">
        <w:rPr>
          <w:rFonts w:ascii="Aptos" w:hAnsi="Aptos"/>
          <w:b/>
          <w:bCs/>
          <w:shd w:val="clear" w:color="auto" w:fill="FFFFFF"/>
          <w:lang w:val="en-GB"/>
        </w:rPr>
        <w:t>]</w:t>
      </w:r>
      <w:r w:rsidRPr="009B391C">
        <w:rPr>
          <w:rFonts w:ascii="Aptos" w:hAnsi="Aptos"/>
          <w:shd w:val="clear" w:color="auto" w:fill="FFFFFF"/>
          <w:lang w:val="en-GB"/>
        </w:rPr>
        <w:t>.</w:t>
      </w:r>
    </w:p>
    <w:p w14:paraId="7DCB129A" w14:textId="77777777" w:rsidR="000E223E" w:rsidRDefault="000E223E" w:rsidP="005B47D9">
      <w:pPr>
        <w:pStyle w:val="Default"/>
        <w:spacing w:line="276" w:lineRule="auto"/>
        <w:rPr>
          <w:rFonts w:ascii="Aptos" w:hAnsi="Aptos"/>
          <w:shd w:val="clear" w:color="auto" w:fill="FFFFFF"/>
          <w:lang w:val="en-GB"/>
        </w:rPr>
      </w:pPr>
    </w:p>
    <w:tbl>
      <w:tblPr>
        <w:tblStyle w:val="TableGrid"/>
        <w:tblW w:w="0" w:type="auto"/>
        <w:tblLook w:val="04A0" w:firstRow="1" w:lastRow="0" w:firstColumn="1" w:lastColumn="0" w:noHBand="0" w:noVBand="1"/>
      </w:tblPr>
      <w:tblGrid>
        <w:gridCol w:w="9242"/>
      </w:tblGrid>
      <w:tr w:rsidR="000E223E" w14:paraId="1024EE39" w14:textId="77777777" w:rsidTr="000E223E">
        <w:tc>
          <w:tcPr>
            <w:tcW w:w="9242" w:type="dxa"/>
          </w:tcPr>
          <w:p w14:paraId="57DE9E3D" w14:textId="2207F4FB" w:rsidR="000E223E" w:rsidRPr="00CE5F43" w:rsidRDefault="00CE5F43" w:rsidP="005B47D9">
            <w:pPr>
              <w:pStyle w:val="Default"/>
              <w:spacing w:line="276" w:lineRule="auto"/>
              <w:rPr>
                <w:rFonts w:ascii="Aptos" w:hAnsi="Aptos"/>
                <w:b/>
                <w:bCs/>
                <w:shd w:val="clear" w:color="auto" w:fill="FFFFFF"/>
                <w:lang w:val="en-GB"/>
              </w:rPr>
            </w:pPr>
            <w:r w:rsidRPr="00CE5F43">
              <w:rPr>
                <w:rFonts w:ascii="Aptos" w:hAnsi="Aptos"/>
                <w:b/>
                <w:bCs/>
                <w:shd w:val="clear" w:color="auto" w:fill="FFFFFF"/>
                <w:lang w:val="en-GB"/>
              </w:rPr>
              <w:t>NOTE</w:t>
            </w:r>
          </w:p>
          <w:p w14:paraId="58C61AB9" w14:textId="77777777" w:rsidR="00CE5F43" w:rsidRDefault="00CE5F43" w:rsidP="005B47D9">
            <w:pPr>
              <w:pStyle w:val="Default"/>
              <w:spacing w:line="276" w:lineRule="auto"/>
              <w:rPr>
                <w:rFonts w:ascii="Aptos" w:hAnsi="Aptos"/>
                <w:shd w:val="clear" w:color="auto" w:fill="FFFFFF"/>
                <w:lang w:val="en-GB"/>
              </w:rPr>
            </w:pPr>
          </w:p>
          <w:p w14:paraId="12909B36" w14:textId="4B92C616" w:rsidR="00CE5F43" w:rsidRDefault="00CE5F43" w:rsidP="005B47D9">
            <w:pPr>
              <w:pStyle w:val="Default"/>
              <w:spacing w:line="276" w:lineRule="auto"/>
              <w:rPr>
                <w:rFonts w:ascii="Aptos" w:hAnsi="Aptos"/>
                <w:lang w:val="en-GB"/>
              </w:rPr>
            </w:pPr>
            <w:r w:rsidRPr="009B391C">
              <w:rPr>
                <w:rFonts w:ascii="Aptos" w:hAnsi="Aptos"/>
                <w:shd w:val="clear" w:color="auto" w:fill="FFFFFF"/>
                <w:lang w:val="en-GB"/>
              </w:rPr>
              <w:t xml:space="preserve">As good practice, providing </w:t>
            </w:r>
            <w:r>
              <w:rPr>
                <w:rFonts w:ascii="Aptos" w:hAnsi="Aptos"/>
                <w:shd w:val="clear" w:color="auto" w:fill="FFFFFF"/>
                <w:lang w:val="en-GB"/>
              </w:rPr>
              <w:t>two</w:t>
            </w:r>
            <w:r w:rsidRPr="009B391C">
              <w:rPr>
                <w:rFonts w:ascii="Aptos" w:hAnsi="Aptos"/>
                <w:shd w:val="clear" w:color="auto" w:fill="FFFFFF"/>
                <w:lang w:val="en-GB"/>
              </w:rPr>
              <w:t xml:space="preserve"> weeks</w:t>
            </w:r>
            <w:r>
              <w:rPr>
                <w:rFonts w:ascii="Aptos" w:hAnsi="Aptos"/>
                <w:shd w:val="clear" w:color="auto" w:fill="FFFFFF"/>
                <w:lang w:val="en-GB"/>
              </w:rPr>
              <w:t>’</w:t>
            </w:r>
            <w:r w:rsidRPr="009B391C">
              <w:rPr>
                <w:rFonts w:ascii="Aptos" w:hAnsi="Aptos"/>
                <w:shd w:val="clear" w:color="auto" w:fill="FFFFFF"/>
                <w:lang w:val="en-GB"/>
              </w:rPr>
              <w:t xml:space="preserve"> supply of selected NRT product(s) is recommended when the client is being seen regularly at the service. This helps to ensure clients have sufficient product and provides an incentive to return to the service. Clients who are seen at the service for less than 12 weeks can be supplied with additional product as appropriate to complete the full NRT treatment course. </w:t>
            </w:r>
            <w:r w:rsidRPr="009B391C">
              <w:rPr>
                <w:rFonts w:ascii="Aptos" w:hAnsi="Aptos"/>
                <w:lang w:val="en-GB"/>
              </w:rPr>
              <w:t>If a client is going on holiday or is unable to attend, services may wish to consider providing product for a further two weeks</w:t>
            </w:r>
            <w:r>
              <w:rPr>
                <w:rFonts w:ascii="Aptos" w:hAnsi="Aptos"/>
                <w:shd w:val="clear" w:color="auto" w:fill="FFFFFF"/>
                <w:lang w:val="en-GB"/>
              </w:rPr>
              <w:t>.</w:t>
            </w:r>
          </w:p>
          <w:p w14:paraId="04A02E82" w14:textId="7D989B45" w:rsidR="00CE5F43" w:rsidRDefault="00CE5F43" w:rsidP="005B47D9">
            <w:pPr>
              <w:pStyle w:val="Default"/>
              <w:spacing w:line="276" w:lineRule="auto"/>
              <w:rPr>
                <w:rFonts w:ascii="Aptos" w:hAnsi="Aptos"/>
                <w:shd w:val="clear" w:color="auto" w:fill="FFFFFF"/>
                <w:lang w:val="en-GB"/>
              </w:rPr>
            </w:pPr>
          </w:p>
        </w:tc>
      </w:tr>
    </w:tbl>
    <w:p w14:paraId="5E5E09E7" w14:textId="77777777" w:rsidR="000E223E" w:rsidRDefault="000E223E" w:rsidP="005B47D9">
      <w:pPr>
        <w:pStyle w:val="Default"/>
        <w:spacing w:line="276" w:lineRule="auto"/>
        <w:rPr>
          <w:rFonts w:ascii="Aptos" w:hAnsi="Aptos"/>
          <w:shd w:val="clear" w:color="auto" w:fill="FFFFFF"/>
          <w:lang w:val="en-GB"/>
        </w:rPr>
      </w:pPr>
    </w:p>
    <w:p w14:paraId="4643A557" w14:textId="77777777" w:rsidR="000E223E" w:rsidRDefault="000E223E" w:rsidP="005B47D9">
      <w:pPr>
        <w:pStyle w:val="Default"/>
        <w:spacing w:line="276" w:lineRule="auto"/>
        <w:rPr>
          <w:rFonts w:ascii="Aptos" w:hAnsi="Aptos"/>
          <w:shd w:val="clear" w:color="auto" w:fill="FFFFFF"/>
          <w:lang w:val="en-GB"/>
        </w:rPr>
      </w:pPr>
    </w:p>
    <w:p w14:paraId="2166A0EF" w14:textId="77777777" w:rsidR="00F51414" w:rsidRDefault="00F51414" w:rsidP="005B47D9">
      <w:pPr>
        <w:spacing w:line="276" w:lineRule="auto"/>
        <w:rPr>
          <w:shd w:val="clear" w:color="auto" w:fill="FFFFFF"/>
        </w:rPr>
      </w:pPr>
    </w:p>
    <w:p w14:paraId="32C77D9F" w14:textId="77777777" w:rsidR="00F54F59" w:rsidRDefault="00F54F59" w:rsidP="005B47D9">
      <w:pPr>
        <w:widowControl/>
        <w:spacing w:line="276" w:lineRule="auto"/>
      </w:pPr>
    </w:p>
    <w:p w14:paraId="13D4EB9D" w14:textId="77777777" w:rsidR="00267D0E" w:rsidRDefault="00267D0E">
      <w:pPr>
        <w:widowControl/>
        <w:rPr>
          <w:rFonts w:eastAsiaTheme="majorEastAsia" w:cstheme="majorBidi"/>
          <w:color w:val="365F91" w:themeColor="accent1" w:themeShade="BF"/>
          <w:sz w:val="32"/>
          <w:szCs w:val="32"/>
        </w:rPr>
      </w:pPr>
      <w:r>
        <w:br w:type="page"/>
      </w:r>
    </w:p>
    <w:p w14:paraId="2166A0F0" w14:textId="242E0079" w:rsidR="00F51414" w:rsidRDefault="00762E69" w:rsidP="005B47D9">
      <w:pPr>
        <w:pStyle w:val="Heading1"/>
        <w:spacing w:line="276" w:lineRule="auto"/>
      </w:pPr>
      <w:r>
        <w:lastRenderedPageBreak/>
        <w:t>9.</w:t>
      </w:r>
      <w:r w:rsidR="00E02FF2">
        <w:t xml:space="preserve"> </w:t>
      </w:r>
      <w:r>
        <w:t xml:space="preserve">Documentation </w:t>
      </w:r>
    </w:p>
    <w:p w14:paraId="2166A0F1" w14:textId="77777777" w:rsidR="00F51414" w:rsidRDefault="00F51414" w:rsidP="005B47D9">
      <w:pPr>
        <w:spacing w:line="276" w:lineRule="auto"/>
        <w:rPr>
          <w:shd w:val="clear" w:color="auto" w:fill="FFFFFF"/>
        </w:rPr>
      </w:pPr>
    </w:p>
    <w:p w14:paraId="32A761C4" w14:textId="3007A993" w:rsidR="009B391C" w:rsidRPr="009B391C" w:rsidRDefault="00762E69" w:rsidP="005B47D9">
      <w:pPr>
        <w:pStyle w:val="Heading2"/>
        <w:spacing w:line="276" w:lineRule="auto"/>
        <w:rPr>
          <w:color w:val="000000"/>
          <w:sz w:val="24"/>
          <w:szCs w:val="24"/>
          <w:shd w:val="clear" w:color="auto" w:fill="FFFFFF"/>
        </w:rPr>
      </w:pPr>
      <w:r>
        <w:rPr>
          <w:color w:val="000000"/>
          <w:sz w:val="24"/>
          <w:szCs w:val="24"/>
          <w:shd w:val="clear" w:color="auto" w:fill="FFFFFF"/>
        </w:rPr>
        <w:t xml:space="preserve"> </w:t>
      </w:r>
      <w:r w:rsidRPr="009B391C">
        <w:rPr>
          <w:b/>
          <w:bCs/>
          <w:color w:val="000000"/>
          <w:sz w:val="24"/>
          <w:szCs w:val="24"/>
          <w:shd w:val="clear" w:color="auto" w:fill="FFFFFF"/>
        </w:rPr>
        <w:t>[</w:t>
      </w:r>
      <w:r>
        <w:rPr>
          <w:b/>
          <w:bCs/>
          <w:color w:val="000000"/>
          <w:sz w:val="24"/>
          <w:szCs w:val="24"/>
          <w:shd w:val="clear" w:color="auto" w:fill="FFFFFF"/>
        </w:rPr>
        <w:t>Add here text on local documentation </w:t>
      </w:r>
      <w:r>
        <w:rPr>
          <w:rStyle w:val="markxlqk6v0iy"/>
          <w:b/>
          <w:bCs/>
          <w:color w:val="000000"/>
          <w:sz w:val="24"/>
          <w:szCs w:val="24"/>
          <w:shd w:val="clear" w:color="auto" w:fill="FFFFFF"/>
        </w:rPr>
        <w:t>protocol</w:t>
      </w:r>
      <w:r>
        <w:rPr>
          <w:b/>
          <w:bCs/>
          <w:color w:val="000000"/>
          <w:sz w:val="24"/>
          <w:szCs w:val="24"/>
          <w:shd w:val="clear" w:color="auto" w:fill="FFFFFF"/>
        </w:rPr>
        <w:t>s for electronic medical records and other documentation related to direct supply</w:t>
      </w:r>
      <w:r w:rsidR="009B391C" w:rsidRPr="009B391C">
        <w:rPr>
          <w:b/>
          <w:bCs/>
          <w:color w:val="000000"/>
          <w:sz w:val="24"/>
          <w:szCs w:val="24"/>
          <w:shd w:val="clear" w:color="auto" w:fill="FFFFFF"/>
        </w:rPr>
        <w:t>]</w:t>
      </w:r>
    </w:p>
    <w:p w14:paraId="2166A0F3" w14:textId="77777777" w:rsidR="00F51414" w:rsidRDefault="00F51414" w:rsidP="005B47D9">
      <w:pPr>
        <w:spacing w:line="276" w:lineRule="auto"/>
      </w:pPr>
    </w:p>
    <w:p w14:paraId="3D0FCFDE" w14:textId="77777777" w:rsidR="00F54F59" w:rsidRDefault="00F54F59" w:rsidP="005B47D9">
      <w:pPr>
        <w:widowControl/>
        <w:spacing w:line="276" w:lineRule="auto"/>
        <w:rPr>
          <w:lang w:val="en-CA"/>
        </w:rPr>
      </w:pPr>
    </w:p>
    <w:p w14:paraId="5EF33837" w14:textId="77777777" w:rsidR="00F54F59" w:rsidRDefault="00F54F59" w:rsidP="005B47D9">
      <w:pPr>
        <w:widowControl/>
        <w:spacing w:line="276" w:lineRule="auto"/>
        <w:rPr>
          <w:lang w:val="en-CA"/>
        </w:rPr>
      </w:pPr>
    </w:p>
    <w:p w14:paraId="73BE83A9" w14:textId="77777777" w:rsidR="00267D0E" w:rsidRDefault="00267D0E">
      <w:pPr>
        <w:widowControl/>
        <w:rPr>
          <w:rFonts w:eastAsiaTheme="majorEastAsia" w:cstheme="majorBidi"/>
          <w:color w:val="365F91" w:themeColor="accent1" w:themeShade="BF"/>
          <w:sz w:val="32"/>
          <w:szCs w:val="32"/>
          <w:lang w:val="en-CA"/>
        </w:rPr>
      </w:pPr>
      <w:r>
        <w:rPr>
          <w:lang w:val="en-CA"/>
        </w:rPr>
        <w:br w:type="page"/>
      </w:r>
    </w:p>
    <w:p w14:paraId="2166A0F4" w14:textId="6A5FAEB7" w:rsidR="00F51414" w:rsidRDefault="00762E69" w:rsidP="005B47D9">
      <w:pPr>
        <w:pStyle w:val="Heading1"/>
        <w:spacing w:line="276" w:lineRule="auto"/>
      </w:pPr>
      <w:r w:rsidRPr="009B391C">
        <w:rPr>
          <w:lang w:val="en-CA"/>
        </w:rPr>
        <w:lastRenderedPageBreak/>
        <w:t>10. Staff qualifications and training</w:t>
      </w:r>
    </w:p>
    <w:p w14:paraId="2166A0F5" w14:textId="77777777" w:rsidR="00F51414" w:rsidRDefault="00F51414" w:rsidP="005B47D9">
      <w:pPr>
        <w:spacing w:line="276" w:lineRule="auto"/>
        <w:rPr>
          <w:rFonts w:cstheme="minorHAnsi"/>
          <w:szCs w:val="24"/>
        </w:rPr>
      </w:pPr>
    </w:p>
    <w:p w14:paraId="2166A0F6" w14:textId="50BA5B2C" w:rsidR="00F51414" w:rsidRPr="00261FD6" w:rsidRDefault="00762E69" w:rsidP="005B47D9">
      <w:pPr>
        <w:pStyle w:val="TableParagraph"/>
        <w:numPr>
          <w:ilvl w:val="0"/>
          <w:numId w:val="12"/>
        </w:numPr>
        <w:tabs>
          <w:tab w:val="left" w:pos="381"/>
        </w:tabs>
        <w:spacing w:before="15" w:line="276" w:lineRule="auto"/>
        <w:ind w:left="426" w:right="-29"/>
        <w:rPr>
          <w:rFonts w:cstheme="minorHAnsi"/>
          <w:szCs w:val="24"/>
        </w:rPr>
      </w:pPr>
      <w:r w:rsidRPr="00261FD6">
        <w:rPr>
          <w:rFonts w:cstheme="minorHAnsi"/>
          <w:szCs w:val="24"/>
        </w:rPr>
        <w:t xml:space="preserve">Practitioners, whether employed by the LSSS or subcontracted by </w:t>
      </w:r>
      <w:r w:rsidR="00123855">
        <w:rPr>
          <w:rFonts w:cstheme="minorHAnsi"/>
          <w:szCs w:val="24"/>
        </w:rPr>
        <w:t>a local authority</w:t>
      </w:r>
      <w:r w:rsidRPr="00261FD6">
        <w:rPr>
          <w:rFonts w:cstheme="minorHAnsi"/>
          <w:szCs w:val="24"/>
        </w:rPr>
        <w:t xml:space="preserve">, </w:t>
      </w:r>
      <w:r w:rsidRPr="00261FD6">
        <w:rPr>
          <w:rFonts w:eastAsiaTheme="minorHAnsi" w:cstheme="minorHAnsi"/>
          <w:color w:val="000000"/>
          <w:szCs w:val="24"/>
        </w:rPr>
        <w:t xml:space="preserve">must be NCSCT </w:t>
      </w:r>
      <w:r w:rsidR="00261FD6" w:rsidRPr="00261FD6">
        <w:rPr>
          <w:rFonts w:eastAsiaTheme="minorHAnsi" w:cstheme="minorHAnsi"/>
          <w:color w:val="000000"/>
          <w:szCs w:val="24"/>
        </w:rPr>
        <w:t>C</w:t>
      </w:r>
      <w:r w:rsidRPr="00261FD6">
        <w:rPr>
          <w:rFonts w:eastAsiaTheme="minorHAnsi" w:cstheme="minorHAnsi"/>
          <w:color w:val="000000"/>
          <w:szCs w:val="24"/>
        </w:rPr>
        <w:t>ertified</w:t>
      </w:r>
      <w:r w:rsidR="00261FD6" w:rsidRPr="00261FD6">
        <w:rPr>
          <w:rFonts w:eastAsiaTheme="minorHAnsi" w:cstheme="minorHAnsi"/>
          <w:color w:val="000000"/>
          <w:szCs w:val="24"/>
        </w:rPr>
        <w:t xml:space="preserve"> Stop Smoking Practitioners</w:t>
      </w:r>
      <w:r w:rsidRPr="00261FD6">
        <w:rPr>
          <w:rFonts w:eastAsiaTheme="minorHAnsi" w:cstheme="minorHAnsi"/>
          <w:color w:val="000000"/>
          <w:szCs w:val="24"/>
        </w:rPr>
        <w:t>, have completed the NCSCT stop smoking aids online module and have received face-to-face</w:t>
      </w:r>
      <w:r w:rsidR="00191ECB">
        <w:rPr>
          <w:rFonts w:eastAsiaTheme="minorHAnsi" w:cstheme="minorHAnsi"/>
          <w:color w:val="000000"/>
          <w:szCs w:val="24"/>
        </w:rPr>
        <w:t xml:space="preserve"> (virtual)</w:t>
      </w:r>
      <w:r w:rsidRPr="00261FD6">
        <w:rPr>
          <w:rFonts w:eastAsiaTheme="minorHAnsi" w:cstheme="minorHAnsi"/>
          <w:color w:val="000000"/>
          <w:szCs w:val="24"/>
        </w:rPr>
        <w:t xml:space="preserve"> training in line with the </w:t>
      </w:r>
      <w:r w:rsidR="00261FD6" w:rsidRPr="00261FD6">
        <w:rPr>
          <w:rFonts w:eastAsiaTheme="minorHAnsi" w:cs="Helvetica"/>
          <w:szCs w:val="24"/>
        </w:rPr>
        <w:t>NCSCT competency framework for stop smoking practitioners</w:t>
      </w:r>
      <w:r w:rsidRPr="00261FD6">
        <w:rPr>
          <w:rFonts w:eastAsiaTheme="minorHAnsi" w:cstheme="minorHAnsi"/>
          <w:color w:val="000000"/>
          <w:szCs w:val="24"/>
        </w:rPr>
        <w:t xml:space="preserve">. </w:t>
      </w:r>
    </w:p>
    <w:p w14:paraId="2166A0F7" w14:textId="42B84C19" w:rsidR="00F51414" w:rsidRDefault="00762E69" w:rsidP="005B47D9">
      <w:pPr>
        <w:pStyle w:val="TableParagraph"/>
        <w:numPr>
          <w:ilvl w:val="0"/>
          <w:numId w:val="12"/>
        </w:numPr>
        <w:tabs>
          <w:tab w:val="left" w:pos="381"/>
        </w:tabs>
        <w:spacing w:before="15" w:line="276" w:lineRule="auto"/>
        <w:ind w:left="426" w:right="-29"/>
        <w:rPr>
          <w:rFonts w:cstheme="minorHAnsi"/>
          <w:szCs w:val="24"/>
        </w:rPr>
      </w:pPr>
      <w:r>
        <w:rPr>
          <w:rFonts w:eastAsiaTheme="minorHAnsi" w:cstheme="minorHAnsi"/>
          <w:color w:val="000000"/>
          <w:szCs w:val="24"/>
        </w:rPr>
        <w:t>Practitioners must also regularly keep their knowledge and skills up to date</w:t>
      </w:r>
    </w:p>
    <w:p w14:paraId="2166A0F8" w14:textId="334C42A2" w:rsidR="00F51414" w:rsidRDefault="00762E69" w:rsidP="005B47D9">
      <w:pPr>
        <w:pStyle w:val="TableParagraph"/>
        <w:numPr>
          <w:ilvl w:val="0"/>
          <w:numId w:val="12"/>
        </w:numPr>
        <w:tabs>
          <w:tab w:val="left" w:pos="381"/>
        </w:tabs>
        <w:spacing w:before="15" w:line="276" w:lineRule="auto"/>
        <w:ind w:left="426" w:right="-29"/>
        <w:rPr>
          <w:rFonts w:cstheme="minorHAnsi"/>
          <w:szCs w:val="24"/>
        </w:rPr>
      </w:pPr>
      <w:r>
        <w:rPr>
          <w:rFonts w:cstheme="minorHAnsi"/>
          <w:szCs w:val="24"/>
        </w:rPr>
        <w:t>Practitioners should ensure that they have read the SPCs for all stop smoking medications</w:t>
      </w:r>
    </w:p>
    <w:p w14:paraId="2166A0F9" w14:textId="77777777" w:rsidR="00F51414" w:rsidRDefault="00F51414" w:rsidP="005B47D9">
      <w:pPr>
        <w:pStyle w:val="TableParagraph"/>
        <w:tabs>
          <w:tab w:val="left" w:pos="381"/>
        </w:tabs>
        <w:spacing w:before="15" w:line="276" w:lineRule="auto"/>
        <w:ind w:left="381" w:right="-29"/>
        <w:jc w:val="both"/>
        <w:rPr>
          <w:rFonts w:cstheme="minorHAnsi"/>
          <w:szCs w:val="24"/>
        </w:rPr>
      </w:pPr>
    </w:p>
    <w:p w14:paraId="2166A0FA" w14:textId="184883AC" w:rsidR="00F51414" w:rsidRDefault="00762E69" w:rsidP="005B47D9">
      <w:pPr>
        <w:spacing w:line="276" w:lineRule="auto"/>
      </w:pPr>
      <w:r>
        <w:rPr>
          <w:rFonts w:cstheme="minorHAnsi"/>
          <w:szCs w:val="24"/>
        </w:rPr>
        <w:t>Practitioners should speak to their</w:t>
      </w:r>
      <w:r>
        <w:rPr>
          <w:rFonts w:cstheme="minorHAnsi"/>
          <w:spacing w:val="-3"/>
          <w:szCs w:val="24"/>
        </w:rPr>
        <w:t xml:space="preserve"> </w:t>
      </w:r>
      <w:r>
        <w:rPr>
          <w:rFonts w:cstheme="minorHAnsi"/>
          <w:szCs w:val="24"/>
        </w:rPr>
        <w:t>line</w:t>
      </w:r>
      <w:r>
        <w:rPr>
          <w:rFonts w:cstheme="minorHAnsi"/>
          <w:spacing w:val="-3"/>
          <w:szCs w:val="24"/>
        </w:rPr>
        <w:t xml:space="preserve"> </w:t>
      </w:r>
      <w:r>
        <w:rPr>
          <w:rFonts w:cstheme="minorHAnsi"/>
          <w:szCs w:val="24"/>
        </w:rPr>
        <w:t>manager</w:t>
      </w:r>
      <w:r>
        <w:rPr>
          <w:rFonts w:cstheme="minorHAnsi"/>
          <w:spacing w:val="-3"/>
          <w:szCs w:val="24"/>
        </w:rPr>
        <w:t xml:space="preserve"> </w:t>
      </w:r>
      <w:r>
        <w:rPr>
          <w:rFonts w:cstheme="minorHAnsi"/>
          <w:szCs w:val="24"/>
        </w:rPr>
        <w:t>if</w:t>
      </w:r>
      <w:r>
        <w:rPr>
          <w:rFonts w:cstheme="minorHAnsi"/>
          <w:spacing w:val="-3"/>
          <w:szCs w:val="24"/>
        </w:rPr>
        <w:t xml:space="preserve"> </w:t>
      </w:r>
      <w:r>
        <w:rPr>
          <w:rFonts w:cstheme="minorHAnsi"/>
          <w:szCs w:val="24"/>
        </w:rPr>
        <w:t>they</w:t>
      </w:r>
      <w:r>
        <w:rPr>
          <w:rFonts w:cstheme="minorHAnsi"/>
          <w:spacing w:val="-3"/>
          <w:szCs w:val="24"/>
        </w:rPr>
        <w:t xml:space="preserve"> </w:t>
      </w:r>
      <w:r>
        <w:rPr>
          <w:rFonts w:cstheme="minorHAnsi"/>
          <w:szCs w:val="24"/>
        </w:rPr>
        <w:t>are</w:t>
      </w:r>
      <w:r>
        <w:rPr>
          <w:rFonts w:cstheme="minorHAnsi"/>
          <w:spacing w:val="-3"/>
          <w:szCs w:val="24"/>
        </w:rPr>
        <w:t xml:space="preserve"> </w:t>
      </w:r>
      <w:r>
        <w:rPr>
          <w:rFonts w:cstheme="minorHAnsi"/>
          <w:szCs w:val="24"/>
        </w:rPr>
        <w:t>unsure</w:t>
      </w:r>
      <w:r>
        <w:rPr>
          <w:rFonts w:cstheme="minorHAnsi"/>
          <w:spacing w:val="-3"/>
          <w:szCs w:val="24"/>
        </w:rPr>
        <w:t xml:space="preserve"> </w:t>
      </w:r>
      <w:r>
        <w:rPr>
          <w:rFonts w:cstheme="minorHAnsi"/>
          <w:szCs w:val="24"/>
        </w:rPr>
        <w:t>about how to use the medications covered</w:t>
      </w:r>
      <w:r>
        <w:rPr>
          <w:rFonts w:cstheme="minorHAnsi"/>
          <w:spacing w:val="-3"/>
          <w:szCs w:val="24"/>
        </w:rPr>
        <w:t xml:space="preserve"> </w:t>
      </w:r>
      <w:r>
        <w:rPr>
          <w:rFonts w:cstheme="minorHAnsi"/>
          <w:szCs w:val="24"/>
        </w:rPr>
        <w:t>in</w:t>
      </w:r>
      <w:r>
        <w:rPr>
          <w:rFonts w:cstheme="minorHAnsi"/>
          <w:spacing w:val="-3"/>
          <w:szCs w:val="24"/>
        </w:rPr>
        <w:t xml:space="preserve"> </w:t>
      </w:r>
      <w:r>
        <w:rPr>
          <w:rFonts w:cstheme="minorHAnsi"/>
          <w:szCs w:val="24"/>
        </w:rPr>
        <w:t>this</w:t>
      </w:r>
      <w:r>
        <w:rPr>
          <w:rFonts w:cstheme="minorHAnsi"/>
          <w:spacing w:val="-3"/>
          <w:szCs w:val="24"/>
        </w:rPr>
        <w:t xml:space="preserve"> </w:t>
      </w:r>
      <w:r>
        <w:rPr>
          <w:rFonts w:cstheme="minorHAnsi"/>
          <w:szCs w:val="24"/>
        </w:rPr>
        <w:t>protocol.</w:t>
      </w:r>
      <w:r>
        <w:rPr>
          <w:rFonts w:cstheme="minorHAnsi"/>
          <w:spacing w:val="-3"/>
          <w:szCs w:val="24"/>
        </w:rPr>
        <w:t xml:space="preserve"> </w:t>
      </w:r>
    </w:p>
    <w:p w14:paraId="2166A0FB" w14:textId="77777777" w:rsidR="00F51414" w:rsidRDefault="00F51414" w:rsidP="005B47D9">
      <w:pPr>
        <w:spacing w:line="276" w:lineRule="auto"/>
        <w:rPr>
          <w:rFonts w:cstheme="minorHAnsi"/>
          <w:szCs w:val="24"/>
        </w:rPr>
      </w:pPr>
    </w:p>
    <w:p w14:paraId="1C5A6948" w14:textId="77777777" w:rsidR="00F54F59" w:rsidRDefault="00F54F59" w:rsidP="005B47D9">
      <w:pPr>
        <w:widowControl/>
        <w:spacing w:line="276" w:lineRule="auto"/>
        <w:rPr>
          <w:lang w:val="en-CA"/>
        </w:rPr>
      </w:pPr>
    </w:p>
    <w:p w14:paraId="6A4F3C8A" w14:textId="77777777" w:rsidR="00267D0E" w:rsidRDefault="00267D0E">
      <w:pPr>
        <w:widowControl/>
        <w:rPr>
          <w:rFonts w:eastAsiaTheme="majorEastAsia" w:cstheme="majorBidi"/>
          <w:color w:val="365F91" w:themeColor="accent1" w:themeShade="BF"/>
          <w:sz w:val="32"/>
          <w:szCs w:val="32"/>
          <w:lang w:val="en-CA"/>
        </w:rPr>
      </w:pPr>
      <w:r>
        <w:rPr>
          <w:lang w:val="en-CA"/>
        </w:rPr>
        <w:br w:type="page"/>
      </w:r>
    </w:p>
    <w:p w14:paraId="2166A0FC" w14:textId="6ECDDAC9" w:rsidR="00F51414" w:rsidRDefault="00762E69" w:rsidP="005B47D9">
      <w:pPr>
        <w:pStyle w:val="Heading1"/>
        <w:spacing w:line="276" w:lineRule="auto"/>
      </w:pPr>
      <w:r w:rsidRPr="000237BA">
        <w:rPr>
          <w:lang w:val="en-CA"/>
        </w:rPr>
        <w:lastRenderedPageBreak/>
        <w:t xml:space="preserve">11. Written </w:t>
      </w:r>
      <w:r>
        <w:t xml:space="preserve">information </w:t>
      </w:r>
      <w:r w:rsidRPr="000237BA">
        <w:rPr>
          <w:lang w:val="en-CA"/>
        </w:rPr>
        <w:t xml:space="preserve">for the </w:t>
      </w:r>
      <w:r>
        <w:t>client</w:t>
      </w:r>
    </w:p>
    <w:p w14:paraId="2166A0FD" w14:textId="77777777" w:rsidR="00F51414" w:rsidRDefault="00F51414" w:rsidP="005B47D9">
      <w:pPr>
        <w:spacing w:line="276" w:lineRule="auto"/>
        <w:rPr>
          <w:rFonts w:cstheme="minorHAnsi"/>
          <w:b/>
          <w:bCs/>
          <w:szCs w:val="24"/>
        </w:rPr>
      </w:pPr>
    </w:p>
    <w:p w14:paraId="2166A0FF" w14:textId="1B0E0236" w:rsidR="00F51414" w:rsidRDefault="00762E69" w:rsidP="005B47D9">
      <w:pPr>
        <w:widowControl/>
        <w:spacing w:line="276" w:lineRule="auto"/>
        <w:contextualSpacing/>
      </w:pPr>
      <w:r>
        <w:rPr>
          <w:rFonts w:cstheme="minorHAnsi"/>
          <w:szCs w:val="24"/>
        </w:rPr>
        <w:t>Recommend</w:t>
      </w:r>
      <w:r>
        <w:rPr>
          <w:rFonts w:cstheme="minorHAnsi"/>
          <w:spacing w:val="-4"/>
          <w:szCs w:val="24"/>
        </w:rPr>
        <w:t xml:space="preserve"> </w:t>
      </w:r>
      <w:r>
        <w:rPr>
          <w:rFonts w:cstheme="minorHAnsi"/>
          <w:szCs w:val="24"/>
        </w:rPr>
        <w:t>to</w:t>
      </w:r>
      <w:r>
        <w:rPr>
          <w:rFonts w:cstheme="minorHAnsi"/>
          <w:spacing w:val="-4"/>
          <w:szCs w:val="24"/>
        </w:rPr>
        <w:t xml:space="preserve"> </w:t>
      </w:r>
      <w:r>
        <w:rPr>
          <w:rFonts w:cstheme="minorHAnsi"/>
          <w:szCs w:val="24"/>
        </w:rPr>
        <w:t>the</w:t>
      </w:r>
      <w:r>
        <w:rPr>
          <w:rFonts w:cstheme="minorHAnsi"/>
          <w:spacing w:val="-4"/>
          <w:szCs w:val="24"/>
        </w:rPr>
        <w:t xml:space="preserve"> </w:t>
      </w:r>
      <w:r>
        <w:rPr>
          <w:rFonts w:cstheme="minorHAnsi"/>
          <w:szCs w:val="24"/>
        </w:rPr>
        <w:t>client</w:t>
      </w:r>
      <w:r>
        <w:rPr>
          <w:rFonts w:cstheme="minorHAnsi"/>
          <w:spacing w:val="-4"/>
          <w:szCs w:val="24"/>
        </w:rPr>
        <w:t xml:space="preserve"> </w:t>
      </w:r>
      <w:r>
        <w:rPr>
          <w:rFonts w:cstheme="minorHAnsi"/>
          <w:szCs w:val="24"/>
        </w:rPr>
        <w:t>that</w:t>
      </w:r>
      <w:r>
        <w:rPr>
          <w:rFonts w:cstheme="minorHAnsi"/>
          <w:spacing w:val="-4"/>
          <w:szCs w:val="24"/>
        </w:rPr>
        <w:t xml:space="preserve"> </w:t>
      </w:r>
      <w:r>
        <w:rPr>
          <w:rFonts w:cstheme="minorHAnsi"/>
          <w:szCs w:val="24"/>
        </w:rPr>
        <w:t>they</w:t>
      </w:r>
      <w:r>
        <w:rPr>
          <w:rFonts w:cstheme="minorHAnsi"/>
          <w:spacing w:val="-4"/>
          <w:szCs w:val="24"/>
        </w:rPr>
        <w:t xml:space="preserve"> </w:t>
      </w:r>
      <w:r>
        <w:rPr>
          <w:rFonts w:cstheme="minorHAnsi"/>
          <w:szCs w:val="24"/>
        </w:rPr>
        <w:t>read</w:t>
      </w:r>
      <w:r>
        <w:rPr>
          <w:rFonts w:cstheme="minorHAnsi"/>
          <w:spacing w:val="-4"/>
          <w:szCs w:val="24"/>
        </w:rPr>
        <w:t xml:space="preserve"> </w:t>
      </w:r>
      <w:r>
        <w:rPr>
          <w:rFonts w:cstheme="minorHAnsi"/>
          <w:szCs w:val="24"/>
        </w:rPr>
        <w:t>the</w:t>
      </w:r>
      <w:r>
        <w:rPr>
          <w:rFonts w:cstheme="minorHAnsi"/>
          <w:spacing w:val="-4"/>
          <w:szCs w:val="24"/>
        </w:rPr>
        <w:t xml:space="preserve"> </w:t>
      </w:r>
      <w:r>
        <w:rPr>
          <w:rFonts w:cstheme="minorHAnsi"/>
          <w:szCs w:val="24"/>
        </w:rPr>
        <w:t>patient</w:t>
      </w:r>
      <w:r>
        <w:rPr>
          <w:rFonts w:cstheme="minorHAnsi"/>
          <w:spacing w:val="-4"/>
          <w:szCs w:val="24"/>
        </w:rPr>
        <w:t xml:space="preserve"> </w:t>
      </w:r>
      <w:r>
        <w:rPr>
          <w:rFonts w:cstheme="minorHAnsi"/>
          <w:szCs w:val="24"/>
        </w:rPr>
        <w:t>information</w:t>
      </w:r>
      <w:r>
        <w:rPr>
          <w:rFonts w:cstheme="minorHAnsi"/>
          <w:spacing w:val="-4"/>
          <w:szCs w:val="24"/>
        </w:rPr>
        <w:t xml:space="preserve"> </w:t>
      </w:r>
      <w:r>
        <w:rPr>
          <w:rFonts w:cstheme="minorHAnsi"/>
          <w:szCs w:val="24"/>
        </w:rPr>
        <w:t>leaflet</w:t>
      </w:r>
      <w:r>
        <w:rPr>
          <w:rFonts w:cstheme="minorHAnsi"/>
          <w:spacing w:val="-4"/>
          <w:szCs w:val="24"/>
        </w:rPr>
        <w:t xml:space="preserve"> </w:t>
      </w:r>
      <w:r>
        <w:rPr>
          <w:rFonts w:cstheme="minorHAnsi"/>
          <w:szCs w:val="24"/>
        </w:rPr>
        <w:t>(PIL) provided with the product</w:t>
      </w:r>
      <w:r w:rsidR="00B75AD0">
        <w:rPr>
          <w:rFonts w:cstheme="minorHAnsi"/>
          <w:szCs w:val="24"/>
        </w:rPr>
        <w:t xml:space="preserve">. Advise that they can ask their stop smoking practitioner, pharmacist and/or GP for </w:t>
      </w:r>
      <w:r w:rsidR="004F3CD4">
        <w:rPr>
          <w:rFonts w:cstheme="minorHAnsi"/>
          <w:szCs w:val="24"/>
        </w:rPr>
        <w:t>clarification.</w:t>
      </w:r>
    </w:p>
    <w:p w14:paraId="2166A101" w14:textId="77777777" w:rsidR="00F51414" w:rsidRDefault="00F51414" w:rsidP="005B47D9">
      <w:pPr>
        <w:spacing w:line="276" w:lineRule="auto"/>
      </w:pPr>
    </w:p>
    <w:p w14:paraId="244991B6" w14:textId="77777777" w:rsidR="00F54F59" w:rsidRDefault="00F54F59" w:rsidP="005B47D9">
      <w:pPr>
        <w:widowControl/>
        <w:spacing w:line="276" w:lineRule="auto"/>
      </w:pPr>
    </w:p>
    <w:p w14:paraId="2FB21DAD" w14:textId="77777777" w:rsidR="00267D0E" w:rsidRDefault="00267D0E">
      <w:pPr>
        <w:widowControl/>
        <w:rPr>
          <w:rFonts w:eastAsiaTheme="majorEastAsia" w:cstheme="majorBidi"/>
          <w:color w:val="365F91" w:themeColor="accent1" w:themeShade="BF"/>
          <w:sz w:val="32"/>
          <w:szCs w:val="32"/>
        </w:rPr>
      </w:pPr>
      <w:r>
        <w:br w:type="page"/>
      </w:r>
    </w:p>
    <w:p w14:paraId="2166A102" w14:textId="7CD26D25" w:rsidR="00F51414" w:rsidRDefault="00762E69" w:rsidP="005B47D9">
      <w:pPr>
        <w:pStyle w:val="Heading1"/>
        <w:spacing w:line="276" w:lineRule="auto"/>
      </w:pPr>
      <w:r>
        <w:lastRenderedPageBreak/>
        <w:t>12. NRT products</w:t>
      </w:r>
    </w:p>
    <w:p w14:paraId="2166A103" w14:textId="77777777" w:rsidR="00F51414" w:rsidRDefault="00F51414" w:rsidP="005B47D9">
      <w:pPr>
        <w:widowControl/>
        <w:spacing w:line="276" w:lineRule="auto"/>
        <w:contextualSpacing/>
        <w:rPr>
          <w:rFonts w:cstheme="minorHAnsi"/>
          <w:b/>
          <w:bCs/>
          <w:szCs w:val="24"/>
        </w:rPr>
      </w:pPr>
    </w:p>
    <w:p w14:paraId="2166A104" w14:textId="4B600E67" w:rsidR="00F51414" w:rsidRDefault="00762E69" w:rsidP="005B47D9">
      <w:pPr>
        <w:spacing w:line="276" w:lineRule="auto"/>
      </w:pPr>
      <w:r>
        <w:t xml:space="preserve">See the NCSCT </w:t>
      </w:r>
      <w:r>
        <w:rPr>
          <w:i/>
          <w:iCs/>
        </w:rPr>
        <w:t xml:space="preserve">Stop </w:t>
      </w:r>
      <w:r w:rsidRPr="000237BA">
        <w:rPr>
          <w:i/>
          <w:iCs/>
        </w:rPr>
        <w:t xml:space="preserve">smoking aids quick reference </w:t>
      </w:r>
      <w:r w:rsidR="00B12D04">
        <w:rPr>
          <w:i/>
          <w:iCs/>
        </w:rPr>
        <w:t>sheet</w:t>
      </w:r>
      <w:r w:rsidR="004F3CD4">
        <w:rPr>
          <w:i/>
          <w:iCs/>
        </w:rPr>
        <w:t xml:space="preserve"> </w:t>
      </w:r>
      <w:r>
        <w:t>for description of NRT products and instructions for use.</w:t>
      </w:r>
    </w:p>
    <w:p w14:paraId="2166A105" w14:textId="77777777" w:rsidR="00F51414" w:rsidRPr="00267D0E" w:rsidRDefault="00762E69" w:rsidP="005B47D9">
      <w:pPr>
        <w:spacing w:line="276" w:lineRule="auto"/>
        <w:rPr>
          <w:color w:val="000000" w:themeColor="text1"/>
        </w:rPr>
      </w:pPr>
      <w:hyperlink r:id="rId18">
        <w:r w:rsidRPr="00267D0E">
          <w:rPr>
            <w:rStyle w:val="Hyperlink"/>
            <w:rFonts w:cstheme="minorHAnsi"/>
            <w:color w:val="000000" w:themeColor="text1"/>
            <w:szCs w:val="24"/>
          </w:rPr>
          <w:t>https://www.ncsct.co.uk/publications/stop-smoking-medications-quick-reference</w:t>
        </w:r>
      </w:hyperlink>
    </w:p>
    <w:p w14:paraId="2166A106" w14:textId="77777777" w:rsidR="00F51414" w:rsidRDefault="00F51414" w:rsidP="005B47D9">
      <w:pPr>
        <w:spacing w:line="276" w:lineRule="auto"/>
      </w:pPr>
    </w:p>
    <w:p w14:paraId="2166A107" w14:textId="77777777" w:rsidR="00F51414" w:rsidRDefault="00F51414" w:rsidP="005B47D9">
      <w:pPr>
        <w:spacing w:line="276" w:lineRule="auto"/>
      </w:pPr>
    </w:p>
    <w:p w14:paraId="2166A108" w14:textId="77777777" w:rsidR="00F51414" w:rsidRDefault="00F51414" w:rsidP="005B47D9">
      <w:pPr>
        <w:spacing w:line="276" w:lineRule="auto"/>
      </w:pPr>
    </w:p>
    <w:p w14:paraId="33D4430D" w14:textId="77777777" w:rsidR="004F3CD4" w:rsidRDefault="004F3CD4" w:rsidP="005B47D9">
      <w:pPr>
        <w:widowControl/>
        <w:spacing w:line="276" w:lineRule="auto"/>
        <w:rPr>
          <w:rFonts w:eastAsiaTheme="majorEastAsia" w:cstheme="majorBidi"/>
          <w:color w:val="365F91" w:themeColor="accent1" w:themeShade="BF"/>
          <w:sz w:val="26"/>
          <w:szCs w:val="26"/>
          <w:lang w:val="en-CA"/>
        </w:rPr>
      </w:pPr>
      <w:r>
        <w:rPr>
          <w:lang w:val="en-CA"/>
        </w:rPr>
        <w:br w:type="page"/>
      </w:r>
    </w:p>
    <w:p w14:paraId="2166A109" w14:textId="711D256F" w:rsidR="00F51414" w:rsidRDefault="00762E69" w:rsidP="005B47D9">
      <w:pPr>
        <w:pStyle w:val="Heading1"/>
        <w:spacing w:line="276" w:lineRule="auto"/>
      </w:pPr>
      <w:r w:rsidRPr="000237BA">
        <w:rPr>
          <w:lang w:val="en-CA"/>
        </w:rPr>
        <w:lastRenderedPageBreak/>
        <w:t>13. Key resources</w:t>
      </w:r>
    </w:p>
    <w:p w14:paraId="2166A10A" w14:textId="77777777" w:rsidR="00F51414" w:rsidRDefault="00F51414" w:rsidP="005B47D9">
      <w:pPr>
        <w:pStyle w:val="TableParagraph"/>
        <w:spacing w:before="71" w:line="276" w:lineRule="auto"/>
        <w:rPr>
          <w:rFonts w:cstheme="minorHAnsi"/>
          <w:b/>
          <w:szCs w:val="24"/>
        </w:rPr>
      </w:pPr>
    </w:p>
    <w:p w14:paraId="2166A10B" w14:textId="4F1FE583" w:rsidR="00F51414" w:rsidRPr="00267D0E" w:rsidRDefault="00762E69" w:rsidP="00267D0E">
      <w:pPr>
        <w:pStyle w:val="Heading3"/>
      </w:pPr>
      <w:r w:rsidRPr="00267D0E">
        <w:t xml:space="preserve">NCSCT Stop smoking aids quick reference </w:t>
      </w:r>
      <w:r w:rsidR="008B5030" w:rsidRPr="00267D0E">
        <w:t>sheet</w:t>
      </w:r>
    </w:p>
    <w:p w14:paraId="2166A10C" w14:textId="77777777" w:rsidR="00F51414" w:rsidRPr="00267D0E" w:rsidRDefault="00762E69" w:rsidP="005B47D9">
      <w:pPr>
        <w:spacing w:line="276" w:lineRule="auto"/>
        <w:rPr>
          <w:color w:val="000000" w:themeColor="text1"/>
        </w:rPr>
      </w:pPr>
      <w:hyperlink r:id="rId19">
        <w:r w:rsidRPr="00267D0E">
          <w:rPr>
            <w:rStyle w:val="Hyperlink"/>
            <w:rFonts w:cstheme="minorHAnsi"/>
            <w:color w:val="000000" w:themeColor="text1"/>
            <w:szCs w:val="24"/>
          </w:rPr>
          <w:t>https://www.ncsct.co.uk/publications/stop-smoking-medications-quick-reference</w:t>
        </w:r>
      </w:hyperlink>
    </w:p>
    <w:p w14:paraId="2166A10E" w14:textId="2D236309" w:rsidR="00F51414" w:rsidRPr="00267D0E" w:rsidRDefault="00F51414" w:rsidP="005B47D9">
      <w:pPr>
        <w:pStyle w:val="TableParagraph"/>
        <w:tabs>
          <w:tab w:val="left" w:pos="487"/>
        </w:tabs>
        <w:spacing w:line="276" w:lineRule="auto"/>
        <w:rPr>
          <w:rFonts w:cstheme="minorHAnsi"/>
          <w:color w:val="000000" w:themeColor="text1"/>
          <w:szCs w:val="24"/>
        </w:rPr>
      </w:pPr>
      <w:hyperlink r:id="rId20"/>
      <w:hyperlink r:id="rId21"/>
    </w:p>
    <w:p w14:paraId="2166A110" w14:textId="3D14F565" w:rsidR="00F51414" w:rsidRPr="00267D0E" w:rsidRDefault="00762E69" w:rsidP="00267D0E">
      <w:pPr>
        <w:pStyle w:val="Heading3"/>
      </w:pPr>
      <w:r w:rsidRPr="00267D0E">
        <w:t xml:space="preserve">Summaries of Product Characteristics (SPCs)  </w:t>
      </w:r>
    </w:p>
    <w:p w14:paraId="2166A111" w14:textId="77777777" w:rsidR="00F51414" w:rsidRPr="00267D0E" w:rsidRDefault="00762E69" w:rsidP="005B47D9">
      <w:pPr>
        <w:pStyle w:val="TableParagraph"/>
        <w:tabs>
          <w:tab w:val="left" w:pos="921"/>
        </w:tabs>
        <w:spacing w:line="276" w:lineRule="auto"/>
        <w:rPr>
          <w:rFonts w:cstheme="minorHAnsi"/>
          <w:color w:val="000000" w:themeColor="text1"/>
          <w:szCs w:val="24"/>
        </w:rPr>
      </w:pPr>
      <w:hyperlink r:id="rId22">
        <w:r w:rsidRPr="00267D0E">
          <w:rPr>
            <w:rStyle w:val="Hyperlink"/>
            <w:rFonts w:cstheme="minorHAnsi"/>
            <w:color w:val="000000" w:themeColor="text1"/>
            <w:spacing w:val="-2"/>
            <w:szCs w:val="24"/>
          </w:rPr>
          <w:t>https://www.ncsct.co.uk/publications/category/nrt</w:t>
        </w:r>
      </w:hyperlink>
    </w:p>
    <w:p w14:paraId="2166A113" w14:textId="77777777" w:rsidR="00F51414" w:rsidRPr="00267D0E" w:rsidRDefault="00F51414" w:rsidP="005B47D9">
      <w:pPr>
        <w:pStyle w:val="TableParagraph"/>
        <w:spacing w:line="276" w:lineRule="auto"/>
        <w:rPr>
          <w:rFonts w:cstheme="minorHAnsi"/>
          <w:b/>
          <w:color w:val="000000" w:themeColor="text1"/>
          <w:szCs w:val="24"/>
        </w:rPr>
      </w:pPr>
    </w:p>
    <w:p w14:paraId="2166A114" w14:textId="3E85AFB9" w:rsidR="00F51414" w:rsidRPr="00267D0E" w:rsidRDefault="00762E69" w:rsidP="00267D0E">
      <w:pPr>
        <w:pStyle w:val="Heading3"/>
        <w:rPr>
          <w:rFonts w:cstheme="minorHAnsi"/>
          <w:spacing w:val="-14"/>
        </w:rPr>
      </w:pPr>
      <w:r w:rsidRPr="00267D0E">
        <w:rPr>
          <w:rFonts w:cstheme="minorHAnsi"/>
        </w:rPr>
        <w:t>NICE: Tobacco: preventing uptake, promoting quitting and treating dependence</w:t>
      </w:r>
      <w:r w:rsidRPr="00267D0E">
        <w:rPr>
          <w:rFonts w:cstheme="minorHAnsi"/>
          <w:spacing w:val="-14"/>
        </w:rPr>
        <w:t xml:space="preserve"> </w:t>
      </w:r>
      <w:r w:rsidRPr="00267D0E">
        <w:rPr>
          <w:rFonts w:cstheme="minorHAnsi"/>
        </w:rPr>
        <w:t>(NG209)</w:t>
      </w:r>
      <w:hyperlink r:id="rId23"/>
      <w:hyperlink r:id="rId24"/>
    </w:p>
    <w:p w14:paraId="2166A116" w14:textId="79E2CEE0" w:rsidR="00F51414" w:rsidRPr="00267D0E" w:rsidRDefault="00762E69" w:rsidP="005B47D9">
      <w:pPr>
        <w:pStyle w:val="TableParagraph"/>
        <w:spacing w:line="276" w:lineRule="auto"/>
        <w:rPr>
          <w:rFonts w:cstheme="minorHAnsi"/>
          <w:b/>
          <w:color w:val="000000" w:themeColor="text1"/>
          <w:szCs w:val="24"/>
        </w:rPr>
      </w:pPr>
      <w:hyperlink r:id="rId25">
        <w:r w:rsidRPr="00267D0E">
          <w:rPr>
            <w:rStyle w:val="Hyperlink"/>
            <w:rFonts w:cstheme="minorHAnsi"/>
            <w:color w:val="000000" w:themeColor="text1"/>
            <w:szCs w:val="24"/>
          </w:rPr>
          <w:t>https://www.ncsct.co.uk/publications/category/nice-guidance</w:t>
        </w:r>
      </w:hyperlink>
      <w:r w:rsidRPr="00267D0E">
        <w:rPr>
          <w:rFonts w:cstheme="minorHAnsi"/>
          <w:color w:val="000000" w:themeColor="text1"/>
          <w:szCs w:val="24"/>
        </w:rPr>
        <w:t xml:space="preserve"> </w:t>
      </w:r>
    </w:p>
    <w:p w14:paraId="2166A117" w14:textId="77777777" w:rsidR="00F51414" w:rsidRPr="00267D0E" w:rsidRDefault="00F51414" w:rsidP="005B47D9">
      <w:pPr>
        <w:pStyle w:val="TableParagraph"/>
        <w:tabs>
          <w:tab w:val="left" w:pos="487"/>
        </w:tabs>
        <w:spacing w:line="276" w:lineRule="auto"/>
        <w:rPr>
          <w:rFonts w:cstheme="minorHAnsi"/>
          <w:color w:val="000000" w:themeColor="text1"/>
          <w:szCs w:val="24"/>
        </w:rPr>
      </w:pPr>
    </w:p>
    <w:p w14:paraId="2166A118" w14:textId="5496A7CD" w:rsidR="00F51414" w:rsidRPr="00267D0E" w:rsidRDefault="00762E69" w:rsidP="00267D0E">
      <w:pPr>
        <w:pStyle w:val="Heading3"/>
      </w:pPr>
      <w:r w:rsidRPr="00267D0E">
        <w:t>NCSCT</w:t>
      </w:r>
      <w:r w:rsidR="00C13E4E" w:rsidRPr="00267D0E">
        <w:t xml:space="preserve"> </w:t>
      </w:r>
      <w:r w:rsidRPr="00267D0E">
        <w:t>Combination NRT briefing</w:t>
      </w:r>
    </w:p>
    <w:p w14:paraId="2166A119" w14:textId="02A182C9" w:rsidR="00F51414" w:rsidRPr="00267D0E" w:rsidRDefault="00762E69" w:rsidP="005B47D9">
      <w:pPr>
        <w:pStyle w:val="TableParagraph"/>
        <w:tabs>
          <w:tab w:val="left" w:pos="487"/>
        </w:tabs>
        <w:spacing w:line="276" w:lineRule="auto"/>
        <w:rPr>
          <w:rFonts w:cstheme="minorHAnsi"/>
          <w:color w:val="000000" w:themeColor="text1"/>
          <w:szCs w:val="24"/>
        </w:rPr>
      </w:pPr>
      <w:hyperlink r:id="rId26">
        <w:r w:rsidRPr="00267D0E">
          <w:rPr>
            <w:rStyle w:val="Hyperlink"/>
            <w:rFonts w:cstheme="minorHAnsi"/>
            <w:color w:val="000000" w:themeColor="text1"/>
            <w:szCs w:val="24"/>
          </w:rPr>
          <w:t>https://www.ncsct.co.uk/publications/combination_nrt_briefing</w:t>
        </w:r>
      </w:hyperlink>
      <w:r w:rsidRPr="00267D0E">
        <w:rPr>
          <w:rFonts w:cstheme="minorHAnsi"/>
          <w:color w:val="000000" w:themeColor="text1"/>
          <w:szCs w:val="24"/>
        </w:rPr>
        <w:t xml:space="preserve"> </w:t>
      </w:r>
      <w:hyperlink r:id="rId27"/>
    </w:p>
    <w:p w14:paraId="2166A11A" w14:textId="77777777" w:rsidR="00F51414" w:rsidRPr="00267D0E" w:rsidRDefault="00F51414" w:rsidP="005B47D9">
      <w:pPr>
        <w:pStyle w:val="TableParagraph"/>
        <w:spacing w:line="276" w:lineRule="auto"/>
        <w:rPr>
          <w:rFonts w:cstheme="minorHAnsi"/>
          <w:b/>
          <w:color w:val="000000" w:themeColor="text1"/>
          <w:szCs w:val="24"/>
        </w:rPr>
      </w:pPr>
    </w:p>
    <w:p w14:paraId="2166A11B" w14:textId="5733419A" w:rsidR="00F51414" w:rsidRPr="00267D0E" w:rsidRDefault="00762E69" w:rsidP="00267D0E">
      <w:pPr>
        <w:pStyle w:val="Heading3"/>
      </w:pPr>
      <w:r w:rsidRPr="00267D0E">
        <w:t>NCSCT eLearning</w:t>
      </w:r>
    </w:p>
    <w:p w14:paraId="2166A11C" w14:textId="64689E03" w:rsidR="00F51414" w:rsidRPr="00267D0E" w:rsidRDefault="00762E69" w:rsidP="005B47D9">
      <w:pPr>
        <w:spacing w:line="276" w:lineRule="auto"/>
        <w:rPr>
          <w:color w:val="000000" w:themeColor="text1"/>
        </w:rPr>
      </w:pPr>
      <w:r w:rsidRPr="00267D0E">
        <w:rPr>
          <w:color w:val="000000" w:themeColor="text1"/>
        </w:rPr>
        <w:t xml:space="preserve"> </w:t>
      </w:r>
      <w:hyperlink r:id="rId28">
        <w:r w:rsidRPr="00267D0E">
          <w:rPr>
            <w:rStyle w:val="Hyperlink"/>
            <w:color w:val="000000" w:themeColor="text1"/>
          </w:rPr>
          <w:t>https://elearning.ncsct.co.uk/england</w:t>
        </w:r>
      </w:hyperlink>
      <w:r w:rsidRPr="00267D0E">
        <w:rPr>
          <w:color w:val="000000" w:themeColor="text1"/>
        </w:rPr>
        <w:t xml:space="preserve"> </w:t>
      </w:r>
      <w:hyperlink r:id="rId29"/>
    </w:p>
    <w:p w14:paraId="2166A11D" w14:textId="77777777" w:rsidR="00F51414" w:rsidRPr="00267D0E" w:rsidRDefault="00762E69" w:rsidP="005B47D9">
      <w:pPr>
        <w:pStyle w:val="ListParagraph"/>
        <w:numPr>
          <w:ilvl w:val="0"/>
          <w:numId w:val="16"/>
        </w:numPr>
        <w:spacing w:line="276" w:lineRule="auto"/>
        <w:rPr>
          <w:color w:val="000000" w:themeColor="text1"/>
        </w:rPr>
      </w:pPr>
      <w:r w:rsidRPr="00267D0E">
        <w:rPr>
          <w:color w:val="000000" w:themeColor="text1"/>
        </w:rPr>
        <w:t>Stop smoking aids eLearning module</w:t>
      </w:r>
    </w:p>
    <w:p w14:paraId="2166A11E" w14:textId="77777777" w:rsidR="00F51414" w:rsidRPr="00267D0E" w:rsidRDefault="00762E69" w:rsidP="005B47D9">
      <w:pPr>
        <w:pStyle w:val="ListParagraph"/>
        <w:spacing w:line="276" w:lineRule="auto"/>
        <w:ind w:left="720" w:firstLine="0"/>
        <w:rPr>
          <w:color w:val="000000" w:themeColor="text1"/>
        </w:rPr>
      </w:pPr>
      <w:hyperlink r:id="rId30">
        <w:r w:rsidRPr="00267D0E">
          <w:rPr>
            <w:rStyle w:val="Hyperlink"/>
            <w:color w:val="000000" w:themeColor="text1"/>
          </w:rPr>
          <w:t>https://elearning.ncsct.co.uk/stop_smoking_medications-registration</w:t>
        </w:r>
      </w:hyperlink>
      <w:r w:rsidRPr="00267D0E">
        <w:rPr>
          <w:color w:val="000000" w:themeColor="text1"/>
        </w:rPr>
        <w:t xml:space="preserve"> </w:t>
      </w:r>
    </w:p>
    <w:p w14:paraId="2166A120" w14:textId="29D93D27" w:rsidR="00F51414" w:rsidRPr="00267D0E" w:rsidRDefault="00762E69" w:rsidP="005B47D9">
      <w:pPr>
        <w:pStyle w:val="TableParagraph"/>
        <w:tabs>
          <w:tab w:val="left" w:pos="487"/>
        </w:tabs>
        <w:spacing w:line="276" w:lineRule="auto"/>
        <w:rPr>
          <w:rFonts w:cstheme="minorHAnsi"/>
          <w:color w:val="000000" w:themeColor="text1"/>
          <w:szCs w:val="24"/>
        </w:rPr>
      </w:pPr>
      <w:r w:rsidRPr="00267D0E">
        <w:rPr>
          <w:rFonts w:cstheme="minorHAnsi"/>
          <w:color w:val="000000" w:themeColor="text1"/>
          <w:szCs w:val="24"/>
        </w:rPr>
        <w:t xml:space="preserve"> </w:t>
      </w:r>
    </w:p>
    <w:p w14:paraId="2166A123" w14:textId="7F910EAD" w:rsidR="00F51414" w:rsidRPr="00267D0E" w:rsidRDefault="00762E69" w:rsidP="00267D0E">
      <w:pPr>
        <w:pStyle w:val="Heading3"/>
      </w:pPr>
      <w:r w:rsidRPr="00267D0E">
        <w:t>NCSCT Standard Treatment Programme</w:t>
      </w:r>
    </w:p>
    <w:p w14:paraId="2166A125" w14:textId="65B143DF" w:rsidR="00F51414" w:rsidRPr="00267D0E" w:rsidRDefault="00762E69" w:rsidP="005B47D9">
      <w:pPr>
        <w:pStyle w:val="TableParagraph"/>
        <w:tabs>
          <w:tab w:val="left" w:pos="487"/>
        </w:tabs>
        <w:spacing w:line="276" w:lineRule="auto"/>
        <w:rPr>
          <w:rFonts w:cstheme="minorHAnsi"/>
          <w:b/>
          <w:color w:val="000000" w:themeColor="text1"/>
          <w:szCs w:val="24"/>
        </w:rPr>
      </w:pPr>
      <w:hyperlink r:id="rId31">
        <w:r w:rsidRPr="00267D0E">
          <w:rPr>
            <w:rStyle w:val="Hyperlink"/>
            <w:rFonts w:cstheme="minorHAnsi"/>
            <w:color w:val="000000" w:themeColor="text1"/>
            <w:szCs w:val="24"/>
          </w:rPr>
          <w:t>https://www.ncsct.co.uk/publications/ncsct-standard-treatment-programme</w:t>
        </w:r>
      </w:hyperlink>
      <w:r w:rsidRPr="00267D0E">
        <w:rPr>
          <w:rFonts w:cstheme="minorHAnsi"/>
          <w:color w:val="000000" w:themeColor="text1"/>
          <w:szCs w:val="24"/>
        </w:rPr>
        <w:t xml:space="preserve"> </w:t>
      </w:r>
      <w:hyperlink r:id="rId32"/>
      <w:hyperlink r:id="rId33"/>
    </w:p>
    <w:p w14:paraId="2166A126" w14:textId="77777777" w:rsidR="00F51414" w:rsidRPr="00267D0E" w:rsidRDefault="00F51414" w:rsidP="005B47D9">
      <w:pPr>
        <w:pStyle w:val="TableParagraph"/>
        <w:tabs>
          <w:tab w:val="left" w:pos="487"/>
        </w:tabs>
        <w:spacing w:line="276" w:lineRule="auto"/>
        <w:rPr>
          <w:rFonts w:cstheme="minorHAnsi"/>
          <w:color w:val="000000" w:themeColor="text1"/>
          <w:szCs w:val="24"/>
        </w:rPr>
      </w:pPr>
    </w:p>
    <w:p w14:paraId="2166A127" w14:textId="5D4E38EC" w:rsidR="00F51414" w:rsidRPr="00267D0E" w:rsidRDefault="00762E69" w:rsidP="005B47D9">
      <w:pPr>
        <w:pStyle w:val="TableParagraph"/>
        <w:tabs>
          <w:tab w:val="left" w:pos="487"/>
        </w:tabs>
        <w:spacing w:line="276" w:lineRule="auto"/>
        <w:rPr>
          <w:rFonts w:cstheme="minorHAnsi"/>
          <w:color w:val="000000" w:themeColor="text1"/>
          <w:szCs w:val="24"/>
        </w:rPr>
      </w:pPr>
      <w:r w:rsidRPr="00267D0E">
        <w:rPr>
          <w:rStyle w:val="Heading3Char"/>
        </w:rPr>
        <w:t>NCSCT Standard Treatment Programme for Pregnant</w:t>
      </w:r>
      <w:r w:rsidRPr="00267D0E">
        <w:rPr>
          <w:rFonts w:cstheme="minorHAnsi"/>
          <w:color w:val="000000" w:themeColor="text1"/>
          <w:spacing w:val="-10"/>
          <w:szCs w:val="24"/>
        </w:rPr>
        <w:t xml:space="preserve"> </w:t>
      </w:r>
      <w:r w:rsidRPr="00267D0E">
        <w:rPr>
          <w:rFonts w:cstheme="minorHAnsi"/>
          <w:color w:val="000000" w:themeColor="text1"/>
          <w:szCs w:val="24"/>
        </w:rPr>
        <w:t>Women</w:t>
      </w:r>
      <w:hyperlink r:id="rId34">
        <w:r w:rsidRPr="00267D0E">
          <w:rPr>
            <w:rStyle w:val="Hyperlink"/>
            <w:rFonts w:cstheme="minorHAnsi"/>
            <w:color w:val="000000" w:themeColor="text1"/>
            <w:szCs w:val="24"/>
          </w:rPr>
          <w:t>https://www.ncsct.co.uk/publications/ncsct_stp_pw</w:t>
        </w:r>
      </w:hyperlink>
      <w:r w:rsidRPr="00267D0E">
        <w:rPr>
          <w:rFonts w:cstheme="minorHAnsi"/>
          <w:color w:val="000000" w:themeColor="text1"/>
          <w:szCs w:val="24"/>
        </w:rPr>
        <w:t xml:space="preserve"> </w:t>
      </w:r>
      <w:hyperlink r:id="rId35"/>
    </w:p>
    <w:p w14:paraId="2166A128" w14:textId="77777777" w:rsidR="00F51414" w:rsidRPr="00267D0E" w:rsidRDefault="00F51414" w:rsidP="005B47D9">
      <w:pPr>
        <w:pStyle w:val="TableParagraph"/>
        <w:spacing w:line="276" w:lineRule="auto"/>
        <w:rPr>
          <w:rFonts w:cstheme="minorHAnsi"/>
          <w:bCs/>
          <w:color w:val="000000" w:themeColor="text1"/>
          <w:szCs w:val="24"/>
        </w:rPr>
      </w:pPr>
    </w:p>
    <w:p w14:paraId="55248202" w14:textId="6EA2DCE5" w:rsidR="00F31B46" w:rsidRPr="00267D0E" w:rsidRDefault="0022793A" w:rsidP="00267D0E">
      <w:pPr>
        <w:pStyle w:val="Heading3"/>
      </w:pPr>
      <w:r w:rsidRPr="00267D0E">
        <w:t xml:space="preserve">NCSCT </w:t>
      </w:r>
      <w:r w:rsidR="00F31B46" w:rsidRPr="00267D0E">
        <w:t>Competency Framework for Stop Smoking Practitioners</w:t>
      </w:r>
    </w:p>
    <w:p w14:paraId="77D544C9" w14:textId="735C06DC" w:rsidR="00206250" w:rsidRPr="00267D0E" w:rsidRDefault="00213F1B" w:rsidP="005B47D9">
      <w:pPr>
        <w:pStyle w:val="TableParagraph"/>
        <w:spacing w:line="276" w:lineRule="auto"/>
        <w:rPr>
          <w:rFonts w:cstheme="minorHAnsi"/>
          <w:bCs/>
          <w:color w:val="000000" w:themeColor="text1"/>
          <w:szCs w:val="24"/>
        </w:rPr>
      </w:pPr>
      <w:hyperlink r:id="rId36" w:history="1">
        <w:r w:rsidRPr="00267D0E">
          <w:rPr>
            <w:rStyle w:val="Hyperlink"/>
            <w:rFonts w:cstheme="minorHAnsi"/>
            <w:bCs/>
            <w:color w:val="000000" w:themeColor="text1"/>
            <w:szCs w:val="24"/>
          </w:rPr>
          <w:t>https://www.ncsct.co.uk/library/view/pdf/Competency-Framework-for-Stop-Smoking-Practitioners.pdf</w:t>
        </w:r>
      </w:hyperlink>
      <w:r w:rsidRPr="00267D0E">
        <w:rPr>
          <w:rFonts w:cstheme="minorHAnsi"/>
          <w:bCs/>
          <w:color w:val="000000" w:themeColor="text1"/>
          <w:szCs w:val="24"/>
        </w:rPr>
        <w:t xml:space="preserve"> </w:t>
      </w:r>
    </w:p>
    <w:p w14:paraId="24CC7138" w14:textId="77777777" w:rsidR="00206250" w:rsidRPr="00267D0E" w:rsidRDefault="00206250" w:rsidP="005B47D9">
      <w:pPr>
        <w:pStyle w:val="TableParagraph"/>
        <w:spacing w:line="276" w:lineRule="auto"/>
        <w:rPr>
          <w:rFonts w:cstheme="minorHAnsi"/>
          <w:bCs/>
          <w:color w:val="000000" w:themeColor="text1"/>
          <w:szCs w:val="24"/>
        </w:rPr>
      </w:pPr>
    </w:p>
    <w:p w14:paraId="2166A129" w14:textId="4BBCCB34" w:rsidR="00F51414" w:rsidRPr="00267D0E" w:rsidRDefault="00762E69" w:rsidP="00267D0E">
      <w:pPr>
        <w:pStyle w:val="Heading3"/>
      </w:pPr>
      <w:r w:rsidRPr="00267D0E">
        <w:t>Specialist Pharmacy Service</w:t>
      </w:r>
    </w:p>
    <w:p w14:paraId="2166A12A" w14:textId="77777777" w:rsidR="00F51414" w:rsidRPr="00267D0E" w:rsidRDefault="00762E69" w:rsidP="005B47D9">
      <w:pPr>
        <w:pStyle w:val="TableParagraph"/>
        <w:numPr>
          <w:ilvl w:val="0"/>
          <w:numId w:val="14"/>
        </w:numPr>
        <w:spacing w:line="276" w:lineRule="auto"/>
        <w:rPr>
          <w:rFonts w:cstheme="minorHAnsi"/>
          <w:bCs/>
          <w:color w:val="000000" w:themeColor="text1"/>
          <w:szCs w:val="24"/>
        </w:rPr>
      </w:pPr>
      <w:r w:rsidRPr="00267D0E">
        <w:rPr>
          <w:rFonts w:cstheme="minorHAnsi"/>
          <w:bCs/>
          <w:color w:val="000000" w:themeColor="text1"/>
          <w:szCs w:val="24"/>
        </w:rPr>
        <w:t>Considering drug interactions with smoking</w:t>
      </w:r>
    </w:p>
    <w:p w14:paraId="2166A12B" w14:textId="77777777" w:rsidR="00F51414" w:rsidRPr="00267D0E" w:rsidRDefault="00762E69" w:rsidP="005B47D9">
      <w:pPr>
        <w:pStyle w:val="TableParagraph"/>
        <w:spacing w:line="276" w:lineRule="auto"/>
        <w:ind w:left="720"/>
        <w:rPr>
          <w:rFonts w:cstheme="minorHAnsi"/>
          <w:bCs/>
          <w:color w:val="000000" w:themeColor="text1"/>
          <w:szCs w:val="24"/>
        </w:rPr>
      </w:pPr>
      <w:hyperlink r:id="rId37">
        <w:r w:rsidRPr="00267D0E">
          <w:rPr>
            <w:rStyle w:val="Hyperlink"/>
            <w:bCs/>
            <w:color w:val="000000" w:themeColor="text1"/>
          </w:rPr>
          <w:t>https://www.sps.nhs.uk/articles/considering-drug-interactions-with-smoking/</w:t>
        </w:r>
      </w:hyperlink>
      <w:r w:rsidRPr="00267D0E">
        <w:rPr>
          <w:rFonts w:cstheme="minorHAnsi"/>
          <w:bCs/>
          <w:color w:val="000000" w:themeColor="text1"/>
          <w:szCs w:val="24"/>
        </w:rPr>
        <w:t xml:space="preserve">  </w:t>
      </w:r>
    </w:p>
    <w:p w14:paraId="2166A131" w14:textId="6CA43F39" w:rsidR="00F51414" w:rsidRPr="00267D0E" w:rsidRDefault="00762E69" w:rsidP="005B47D9">
      <w:pPr>
        <w:pStyle w:val="TableParagraph"/>
        <w:numPr>
          <w:ilvl w:val="0"/>
          <w:numId w:val="14"/>
        </w:numPr>
        <w:spacing w:line="276" w:lineRule="auto"/>
        <w:rPr>
          <w:rFonts w:cstheme="minorHAnsi"/>
          <w:color w:val="000000" w:themeColor="text1"/>
          <w:szCs w:val="24"/>
        </w:rPr>
        <w:sectPr w:rsidR="00F51414" w:rsidRPr="00267D0E">
          <w:footerReference w:type="even" r:id="rId38"/>
          <w:footerReference w:type="default" r:id="rId39"/>
          <w:headerReference w:type="first" r:id="rId40"/>
          <w:footerReference w:type="first" r:id="rId41"/>
          <w:pgSz w:w="11906" w:h="16838"/>
          <w:pgMar w:top="1440" w:right="1440" w:bottom="1440" w:left="1440" w:header="720" w:footer="720" w:gutter="0"/>
          <w:cols w:space="720"/>
          <w:formProt w:val="0"/>
          <w:titlePg/>
          <w:docGrid w:linePitch="100"/>
        </w:sectPr>
      </w:pPr>
      <w:r w:rsidRPr="00267D0E">
        <w:rPr>
          <w:rFonts w:cstheme="minorHAnsi"/>
          <w:color w:val="000000" w:themeColor="text1"/>
          <w:spacing w:val="-2"/>
          <w:szCs w:val="24"/>
        </w:rPr>
        <w:t xml:space="preserve">Managing interactions with smoking </w:t>
      </w:r>
      <w:hyperlink r:id="rId42">
        <w:r w:rsidRPr="00267D0E">
          <w:rPr>
            <w:rFonts w:cstheme="minorHAnsi"/>
            <w:color w:val="000000" w:themeColor="text1"/>
            <w:spacing w:val="-2"/>
            <w:szCs w:val="24"/>
            <w:u w:val="thick" w:color="0000FF"/>
          </w:rPr>
          <w:t>https://www.sps.nhs.uk/articles/managi</w:t>
        </w:r>
      </w:hyperlink>
      <w:r w:rsidRPr="00267D0E">
        <w:rPr>
          <w:rFonts w:cstheme="minorHAnsi"/>
          <w:color w:val="000000" w:themeColor="text1"/>
          <w:spacing w:val="-2"/>
          <w:szCs w:val="24"/>
        </w:rPr>
        <w:t xml:space="preserve"> </w:t>
      </w:r>
      <w:hyperlink r:id="rId43">
        <w:r w:rsidRPr="00267D0E">
          <w:rPr>
            <w:rFonts w:cstheme="minorHAnsi"/>
            <w:color w:val="000000" w:themeColor="text1"/>
            <w:spacing w:val="-2"/>
            <w:szCs w:val="24"/>
            <w:u w:val="thick" w:color="0000FF"/>
          </w:rPr>
          <w:t>ng-specific-interactions-with-smoking/</w:t>
        </w:r>
      </w:hyperlink>
    </w:p>
    <w:p w14:paraId="2166A132" w14:textId="77777777" w:rsidR="00F51414" w:rsidRDefault="00762E69" w:rsidP="0073256B">
      <w:pPr>
        <w:pStyle w:val="Heading1"/>
      </w:pPr>
      <w:r>
        <w:lastRenderedPageBreak/>
        <w:t>References</w:t>
      </w:r>
    </w:p>
    <w:p w14:paraId="2166A133" w14:textId="77777777" w:rsidR="00F51414" w:rsidRDefault="00F51414">
      <w:pPr>
        <w:widowControl/>
        <w:rPr>
          <w:rFonts w:cs="Calibri"/>
          <w:szCs w:val="24"/>
        </w:rPr>
      </w:pPr>
    </w:p>
    <w:p w14:paraId="2166A134" w14:textId="77777777" w:rsidR="00F51414" w:rsidRDefault="00762E69">
      <w:pPr>
        <w:widowControl/>
        <w:rPr>
          <w:rFonts w:eastAsiaTheme="minorHAnsi" w:cs="Calibri"/>
          <w:sz w:val="20"/>
          <w:szCs w:val="20"/>
        </w:rPr>
      </w:pPr>
      <w:r w:rsidRPr="000237BA">
        <w:rPr>
          <w:rFonts w:ascii="Calibri" w:eastAsiaTheme="minorHAnsi" w:hAnsi="Calibri" w:cs="Calibri"/>
          <w:sz w:val="20"/>
          <w:szCs w:val="20"/>
        </w:rPr>
        <w:t>1.Lindson N, Theodoulou A, Ordonez-Mena JM, et al. Pharmacological and electronic cigarette interventions for smoking cessation in adults: component network meta-analyses.</w:t>
      </w:r>
    </w:p>
    <w:p w14:paraId="2166A135" w14:textId="77777777" w:rsidR="00F51414" w:rsidRDefault="00762E69">
      <w:pPr>
        <w:pStyle w:val="BodyText"/>
        <w:spacing w:before="18"/>
        <w:rPr>
          <w:rFonts w:eastAsiaTheme="minorHAnsi" w:cs="Calibri"/>
          <w:b w:val="0"/>
          <w:bCs w:val="0"/>
          <w:sz w:val="20"/>
          <w:szCs w:val="20"/>
        </w:rPr>
      </w:pPr>
      <w:r w:rsidRPr="000237BA">
        <w:rPr>
          <w:rFonts w:ascii="Calibri" w:eastAsiaTheme="minorHAnsi" w:hAnsi="Calibri" w:cs="Calibri"/>
          <w:b w:val="0"/>
          <w:bCs w:val="0"/>
          <w:sz w:val="20"/>
          <w:szCs w:val="20"/>
        </w:rPr>
        <w:t>Cochrane Database Syst Rev 2023;9(9):CD015226. doi: 10.1002/14651858.CD015226.pub2</w:t>
      </w:r>
    </w:p>
    <w:p w14:paraId="2166A136" w14:textId="77777777" w:rsidR="00F51414" w:rsidRDefault="00F51414">
      <w:pPr>
        <w:pStyle w:val="BodyText"/>
        <w:spacing w:before="18"/>
        <w:rPr>
          <w:rFonts w:eastAsiaTheme="minorHAnsi" w:cs="Calibri"/>
          <w:b w:val="0"/>
          <w:bCs w:val="0"/>
          <w:sz w:val="20"/>
          <w:szCs w:val="20"/>
        </w:rPr>
      </w:pPr>
    </w:p>
    <w:p w14:paraId="2166A137" w14:textId="77777777" w:rsidR="00F51414" w:rsidRDefault="00762E69">
      <w:pPr>
        <w:widowControl/>
        <w:rPr>
          <w:rFonts w:eastAsiaTheme="minorHAnsi" w:cs="Times New Roman"/>
          <w:i/>
          <w:iCs/>
          <w:color w:val="000000" w:themeColor="text1"/>
          <w:sz w:val="20"/>
          <w:szCs w:val="20"/>
          <w14:ligatures w14:val="standardContextual"/>
        </w:rPr>
      </w:pPr>
      <w:r w:rsidRPr="000237BA">
        <w:rPr>
          <w:rFonts w:asciiTheme="minorHAnsi" w:eastAsiaTheme="minorHAnsi" w:hAnsiTheme="minorHAnsi" w:cs="Times New Roman"/>
          <w:i/>
          <w:iCs/>
          <w:color w:val="000000" w:themeColor="text1"/>
          <w:sz w:val="20"/>
          <w:szCs w:val="20"/>
          <w14:ligatures w14:val="standardContextual"/>
        </w:rPr>
        <w:t xml:space="preserve">2. </w:t>
      </w:r>
      <w:r w:rsidRPr="000237BA">
        <w:rPr>
          <w:rFonts w:ascii="Calibri" w:hAnsi="Calibri" w:cs="Calibri"/>
          <w:sz w:val="20"/>
          <w:szCs w:val="20"/>
        </w:rPr>
        <w:t xml:space="preserve">Hartmann-Boyce J, </w:t>
      </w:r>
      <w:proofErr w:type="spellStart"/>
      <w:r w:rsidRPr="000237BA">
        <w:rPr>
          <w:rFonts w:ascii="Calibri" w:hAnsi="Calibri" w:cs="Calibri"/>
          <w:sz w:val="20"/>
          <w:szCs w:val="20"/>
        </w:rPr>
        <w:t>Chepkin</w:t>
      </w:r>
      <w:proofErr w:type="spellEnd"/>
      <w:r w:rsidRPr="000237BA">
        <w:rPr>
          <w:rFonts w:ascii="Calibri" w:hAnsi="Calibri" w:cs="Calibri"/>
          <w:sz w:val="20"/>
          <w:szCs w:val="20"/>
        </w:rPr>
        <w:t xml:space="preserve"> SC, Ye W, et al. Nicotine replacement therapy versus control for smoking cessation. Cochrane Database Syst Rev. 2018, Issue 5. Art. No.: CD000146.</w:t>
      </w:r>
      <w:r w:rsidRPr="000237BA">
        <w:rPr>
          <w:rFonts w:ascii="Calibri" w:eastAsiaTheme="minorHAnsi" w:hAnsi="Calibri" w:cs="Calibri"/>
          <w:sz w:val="20"/>
          <w:szCs w:val="20"/>
        </w:rPr>
        <w:t xml:space="preserve"> </w:t>
      </w:r>
    </w:p>
    <w:p w14:paraId="2166A138" w14:textId="77777777" w:rsidR="00F51414" w:rsidRDefault="00F51414">
      <w:pPr>
        <w:pStyle w:val="BodyText"/>
        <w:spacing w:before="18"/>
        <w:rPr>
          <w:rFonts w:eastAsiaTheme="minorHAnsi" w:cs="Calibri"/>
          <w:b w:val="0"/>
          <w:bCs w:val="0"/>
          <w:sz w:val="20"/>
          <w:szCs w:val="20"/>
        </w:rPr>
      </w:pPr>
    </w:p>
    <w:p w14:paraId="2166A139" w14:textId="77777777" w:rsidR="00F51414" w:rsidRDefault="00762E69">
      <w:pPr>
        <w:widowControl/>
        <w:rPr>
          <w:rFonts w:eastAsiaTheme="minorHAnsi" w:cs="Calibri"/>
          <w:sz w:val="20"/>
          <w:szCs w:val="20"/>
        </w:rPr>
      </w:pPr>
      <w:r w:rsidRPr="000237BA">
        <w:rPr>
          <w:rFonts w:ascii="Calibri" w:hAnsi="Calibri" w:cs="Calibri"/>
          <w:sz w:val="20"/>
          <w:szCs w:val="20"/>
        </w:rPr>
        <w:t xml:space="preserve">3. </w:t>
      </w:r>
      <w:r w:rsidRPr="000237BA">
        <w:rPr>
          <w:rFonts w:ascii="Calibri" w:eastAsiaTheme="minorHAnsi" w:hAnsi="Calibri" w:cs="Calibri"/>
          <w:sz w:val="20"/>
          <w:szCs w:val="20"/>
        </w:rPr>
        <w:t xml:space="preserve">National Institute for Health and Care Excellence (NICE). Tobacco: Preventing uptake, promoting quitting and treating dependence. NICE Guideline [NG209]. In: (NICE) </w:t>
      </w:r>
      <w:proofErr w:type="spellStart"/>
      <w:r w:rsidRPr="000237BA">
        <w:rPr>
          <w:rFonts w:ascii="Calibri" w:eastAsiaTheme="minorHAnsi" w:hAnsi="Calibri" w:cs="Calibri"/>
          <w:sz w:val="20"/>
          <w:szCs w:val="20"/>
        </w:rPr>
        <w:t>NIfHaCE</w:t>
      </w:r>
      <w:proofErr w:type="spellEnd"/>
      <w:r w:rsidRPr="000237BA">
        <w:rPr>
          <w:rFonts w:ascii="Calibri" w:eastAsiaTheme="minorHAnsi" w:hAnsi="Calibri" w:cs="Calibri"/>
          <w:sz w:val="20"/>
          <w:szCs w:val="20"/>
        </w:rPr>
        <w:t>, ed., 2021 (Updated 2025). https://www.nice.org.uk/guidance/ng209</w:t>
      </w:r>
    </w:p>
    <w:p w14:paraId="2166A13A" w14:textId="77777777" w:rsidR="00F51414" w:rsidRDefault="00F51414">
      <w:pPr>
        <w:widowControl/>
        <w:rPr>
          <w:rFonts w:cs="Calibri"/>
          <w:color w:val="000000" w:themeColor="text1"/>
          <w:sz w:val="20"/>
          <w:szCs w:val="20"/>
        </w:rPr>
      </w:pPr>
    </w:p>
    <w:p w14:paraId="2166A13B" w14:textId="77777777" w:rsidR="00F51414" w:rsidRDefault="00762E69">
      <w:pPr>
        <w:widowControl/>
        <w:rPr>
          <w:rFonts w:eastAsiaTheme="minorHAnsi" w:cs="Times New Roman"/>
          <w:color w:val="000000" w:themeColor="text1"/>
          <w:sz w:val="20"/>
          <w:szCs w:val="20"/>
          <w14:ligatures w14:val="standardContextual"/>
        </w:rPr>
      </w:pPr>
      <w:r w:rsidRPr="000237BA">
        <w:rPr>
          <w:rFonts w:asciiTheme="minorHAnsi" w:hAnsiTheme="minorHAnsi" w:cs="Calibri"/>
          <w:color w:val="000000" w:themeColor="text1"/>
          <w:sz w:val="20"/>
          <w:szCs w:val="20"/>
        </w:rPr>
        <w:t xml:space="preserve">4. </w:t>
      </w:r>
      <w:r w:rsidRPr="00604CF3">
        <w:rPr>
          <w:rFonts w:asciiTheme="minorHAnsi" w:eastAsiaTheme="minorHAnsi" w:hAnsiTheme="minorHAnsi" w:cs="Times New Roman"/>
          <w:color w:val="000000" w:themeColor="text1"/>
          <w:sz w:val="20"/>
          <w:szCs w:val="20"/>
          <w14:ligatures w14:val="standardContextual"/>
        </w:rPr>
        <w:t>Papadakis S, Robson J and McEwen A. Local Stop Smoking Services and support: Commissioning, delivery, and monitoring guidance. National Centre for Smoking Cessation and Training; 2024. ISBN 978-1-915481-02-3</w:t>
      </w:r>
    </w:p>
    <w:p w14:paraId="2166A13C" w14:textId="77777777" w:rsidR="00F51414" w:rsidRDefault="00F51414">
      <w:pPr>
        <w:widowControl/>
        <w:rPr>
          <w:rFonts w:eastAsiaTheme="minorHAnsi" w:cs="Times New Roman"/>
          <w:i/>
          <w:iCs/>
          <w:color w:val="000000" w:themeColor="text1"/>
          <w:sz w:val="20"/>
          <w:szCs w:val="20"/>
          <w14:ligatures w14:val="standardContextual"/>
        </w:rPr>
      </w:pPr>
    </w:p>
    <w:p w14:paraId="2166A13D" w14:textId="77777777" w:rsidR="00F51414" w:rsidRDefault="00762E69">
      <w:pPr>
        <w:widowControl/>
        <w:rPr>
          <w:rFonts w:eastAsiaTheme="minorHAnsi" w:cs="Calibri"/>
          <w:sz w:val="20"/>
          <w:szCs w:val="20"/>
        </w:rPr>
      </w:pPr>
      <w:r w:rsidRPr="00E95A3D">
        <w:rPr>
          <w:rFonts w:ascii="Calibri" w:eastAsiaTheme="minorHAnsi" w:hAnsi="Calibri" w:cs="Calibri"/>
          <w:sz w:val="20"/>
          <w:szCs w:val="20"/>
        </w:rPr>
        <w:t xml:space="preserve">5. Theodoulou A, </w:t>
      </w:r>
      <w:proofErr w:type="spellStart"/>
      <w:r w:rsidRPr="00E95A3D">
        <w:rPr>
          <w:rFonts w:ascii="Calibri" w:eastAsiaTheme="minorHAnsi" w:hAnsi="Calibri" w:cs="Calibri"/>
          <w:sz w:val="20"/>
          <w:szCs w:val="20"/>
        </w:rPr>
        <w:t>Chepkin</w:t>
      </w:r>
      <w:proofErr w:type="spellEnd"/>
      <w:r w:rsidRPr="00E95A3D">
        <w:rPr>
          <w:rFonts w:ascii="Calibri" w:eastAsiaTheme="minorHAnsi" w:hAnsi="Calibri" w:cs="Calibri"/>
          <w:sz w:val="20"/>
          <w:szCs w:val="20"/>
        </w:rPr>
        <w:t xml:space="preserve"> SC, Ye W, et al. Different doses, durations and modes of delivery of nicotine replacement therapy for smoking cessation. Cochrane Database Syst Rev 2023;6(6):CD013308. doi: 10.1002/14651858. CD013308.pub2</w:t>
      </w:r>
    </w:p>
    <w:p w14:paraId="2166A13E" w14:textId="77777777" w:rsidR="00F51414" w:rsidRDefault="00F51414">
      <w:pPr>
        <w:widowControl/>
        <w:rPr>
          <w:rFonts w:eastAsiaTheme="minorHAnsi" w:cs="Times New Roman"/>
          <w:i/>
          <w:iCs/>
          <w:color w:val="000000" w:themeColor="text1"/>
          <w:sz w:val="20"/>
          <w:szCs w:val="20"/>
          <w14:ligatures w14:val="standardContextual"/>
        </w:rPr>
      </w:pPr>
    </w:p>
    <w:p w14:paraId="2166A13F" w14:textId="0AF162A7" w:rsidR="00F51414" w:rsidRDefault="00762E69">
      <w:pPr>
        <w:widowControl/>
        <w:rPr>
          <w:rFonts w:cs="Calibri"/>
          <w:sz w:val="20"/>
          <w:szCs w:val="20"/>
        </w:rPr>
      </w:pPr>
      <w:r w:rsidRPr="00E95A3D">
        <w:rPr>
          <w:rFonts w:ascii="Calibri" w:hAnsi="Calibri" w:cs="Calibri"/>
          <w:sz w:val="20"/>
          <w:szCs w:val="20"/>
        </w:rPr>
        <w:t xml:space="preserve">6. Benowitz NL. Pharmacology of nicotine: addiction, smoking-induced disease and therapeutics. Ann Rev </w:t>
      </w:r>
      <w:proofErr w:type="spellStart"/>
      <w:r w:rsidRPr="00E95A3D">
        <w:rPr>
          <w:rFonts w:ascii="Calibri" w:hAnsi="Calibri" w:cs="Calibri"/>
          <w:sz w:val="20"/>
          <w:szCs w:val="20"/>
        </w:rPr>
        <w:t>Pharmacol</w:t>
      </w:r>
      <w:proofErr w:type="spellEnd"/>
      <w:r w:rsidRPr="00E95A3D">
        <w:rPr>
          <w:rFonts w:ascii="Calibri" w:hAnsi="Calibri" w:cs="Calibri"/>
          <w:sz w:val="20"/>
          <w:szCs w:val="20"/>
        </w:rPr>
        <w:t xml:space="preserve"> </w:t>
      </w:r>
      <w:proofErr w:type="spellStart"/>
      <w:r w:rsidRPr="00E95A3D">
        <w:rPr>
          <w:rFonts w:ascii="Calibri" w:hAnsi="Calibri" w:cs="Calibri"/>
          <w:sz w:val="20"/>
          <w:szCs w:val="20"/>
        </w:rPr>
        <w:t>Toxicol</w:t>
      </w:r>
      <w:proofErr w:type="spellEnd"/>
      <w:r w:rsidRPr="00E95A3D">
        <w:rPr>
          <w:rFonts w:ascii="Calibri" w:hAnsi="Calibri" w:cs="Calibri"/>
          <w:sz w:val="20"/>
          <w:szCs w:val="20"/>
        </w:rPr>
        <w:t>. 200</w:t>
      </w:r>
      <w:r w:rsidR="0073256B">
        <w:rPr>
          <w:rFonts w:ascii="Calibri" w:hAnsi="Calibri" w:cs="Calibri"/>
          <w:sz w:val="20"/>
          <w:szCs w:val="20"/>
        </w:rPr>
        <w:t>8</w:t>
      </w:r>
      <w:r w:rsidRPr="00E95A3D">
        <w:rPr>
          <w:rFonts w:ascii="Calibri" w:hAnsi="Calibri" w:cs="Calibri"/>
          <w:sz w:val="20"/>
          <w:szCs w:val="20"/>
        </w:rPr>
        <w:t xml:space="preserve">;49:57–71. </w:t>
      </w:r>
    </w:p>
    <w:p w14:paraId="2166A140" w14:textId="77777777" w:rsidR="00F51414" w:rsidRDefault="00F51414">
      <w:pPr>
        <w:widowControl/>
        <w:rPr>
          <w:rFonts w:eastAsiaTheme="minorHAnsi" w:cs="Times New Roman"/>
          <w:i/>
          <w:iCs/>
          <w:color w:val="000000" w:themeColor="text1"/>
          <w:sz w:val="20"/>
          <w:szCs w:val="20"/>
          <w14:ligatures w14:val="standardContextual"/>
        </w:rPr>
      </w:pPr>
    </w:p>
    <w:p w14:paraId="2166A141" w14:textId="77777777" w:rsidR="00F51414" w:rsidRDefault="00762E69">
      <w:pPr>
        <w:widowControl/>
        <w:rPr>
          <w:rFonts w:cs="Calibri"/>
          <w:sz w:val="20"/>
          <w:szCs w:val="20"/>
        </w:rPr>
      </w:pPr>
      <w:r w:rsidRPr="00E95A3D">
        <w:rPr>
          <w:rFonts w:asciiTheme="minorHAnsi" w:eastAsiaTheme="minorHAnsi" w:hAnsiTheme="minorHAnsi" w:cs="Times New Roman"/>
          <w:i/>
          <w:iCs/>
          <w:color w:val="000000" w:themeColor="text1"/>
          <w:sz w:val="20"/>
          <w:szCs w:val="20"/>
          <w14:ligatures w14:val="standardContextual"/>
        </w:rPr>
        <w:t xml:space="preserve">7. </w:t>
      </w:r>
      <w:r w:rsidRPr="00E95A3D">
        <w:rPr>
          <w:rFonts w:ascii="Calibri" w:hAnsi="Calibri" w:cs="Calibri"/>
          <w:sz w:val="20"/>
          <w:szCs w:val="20"/>
        </w:rPr>
        <w:t>Carpenter MJ, Jardin BF, Burris JL, et al. Clinical strategies to enhance the efficacy of nicotine replacement therapy for smoking cessation: a review of the literature. Drugs. 2013;73(5):407–26.</w:t>
      </w:r>
    </w:p>
    <w:p w14:paraId="2166A142" w14:textId="77777777" w:rsidR="00F51414" w:rsidRDefault="00F51414">
      <w:pPr>
        <w:rPr>
          <w:rFonts w:cs="Calibri"/>
          <w:sz w:val="20"/>
          <w:szCs w:val="20"/>
        </w:rPr>
      </w:pPr>
    </w:p>
    <w:p w14:paraId="2166A143" w14:textId="77777777" w:rsidR="00F51414" w:rsidRDefault="00762E69">
      <w:pPr>
        <w:rPr>
          <w:rFonts w:cs="Calibri"/>
          <w:sz w:val="20"/>
          <w:szCs w:val="20"/>
        </w:rPr>
      </w:pPr>
      <w:r w:rsidRPr="00E95A3D">
        <w:rPr>
          <w:rFonts w:ascii="Calibri" w:hAnsi="Calibri" w:cs="Calibri"/>
          <w:sz w:val="20"/>
          <w:szCs w:val="20"/>
        </w:rPr>
        <w:t>8. Mills EJ, Wu P, Lockhart I, et al. Comparison of high-dose and combination nicotine replacement therapy, varenicline, and bupropion for smoking cessation: a systematic review and multiple treatment meta-analysis. Ann Med. 2012;44(6):588–97.</w:t>
      </w:r>
    </w:p>
    <w:p w14:paraId="2166A144" w14:textId="77777777" w:rsidR="00F51414" w:rsidRDefault="00F51414">
      <w:pPr>
        <w:widowControl/>
        <w:rPr>
          <w:rFonts w:cs="Calibri"/>
          <w:sz w:val="20"/>
          <w:szCs w:val="20"/>
        </w:rPr>
      </w:pPr>
    </w:p>
    <w:p w14:paraId="2166A145" w14:textId="77777777" w:rsidR="00F51414" w:rsidRDefault="00762E69">
      <w:pPr>
        <w:rPr>
          <w:rFonts w:cs="Calibri"/>
          <w:sz w:val="20"/>
          <w:szCs w:val="20"/>
        </w:rPr>
      </w:pPr>
      <w:r w:rsidRPr="00E95A3D">
        <w:rPr>
          <w:rFonts w:ascii="Calibri" w:hAnsi="Calibri" w:cs="Calibri"/>
          <w:sz w:val="20"/>
          <w:szCs w:val="20"/>
        </w:rPr>
        <w:t xml:space="preserve">9. Shiffman S, Ferguson SG, Gwaltney CJ, et al. Reduction of abstinence-induced withdrawal and craving using high-dose nicotine replacement therapy. </w:t>
      </w:r>
      <w:proofErr w:type="spellStart"/>
      <w:r w:rsidRPr="00E95A3D">
        <w:rPr>
          <w:rFonts w:ascii="Calibri" w:hAnsi="Calibri" w:cs="Calibri"/>
          <w:sz w:val="20"/>
          <w:szCs w:val="20"/>
        </w:rPr>
        <w:t>Psychopharmaco</w:t>
      </w:r>
      <w:proofErr w:type="spellEnd"/>
      <w:r w:rsidRPr="00E95A3D">
        <w:rPr>
          <w:rFonts w:ascii="Calibri" w:hAnsi="Calibri" w:cs="Calibri"/>
          <w:sz w:val="20"/>
          <w:szCs w:val="20"/>
        </w:rPr>
        <w:t>. 2006;184(3–4):637–44.</w:t>
      </w:r>
    </w:p>
    <w:p w14:paraId="2166A146" w14:textId="77777777" w:rsidR="00F51414" w:rsidRDefault="00F51414">
      <w:pPr>
        <w:widowControl/>
        <w:rPr>
          <w:rFonts w:cs="Calibri"/>
          <w:sz w:val="20"/>
          <w:szCs w:val="20"/>
        </w:rPr>
      </w:pPr>
    </w:p>
    <w:p w14:paraId="2166A147" w14:textId="77777777" w:rsidR="00F51414" w:rsidRDefault="00762E69">
      <w:pPr>
        <w:widowControl/>
        <w:rPr>
          <w:rFonts w:cs="Calibri"/>
          <w:sz w:val="20"/>
          <w:szCs w:val="20"/>
        </w:rPr>
      </w:pPr>
      <w:r w:rsidRPr="00E95A3D">
        <w:rPr>
          <w:rFonts w:ascii="Calibri" w:hAnsi="Calibri" w:cs="Calibri"/>
          <w:sz w:val="20"/>
          <w:szCs w:val="20"/>
        </w:rPr>
        <w:t xml:space="preserve">10. Ferguson SG, Shiffman S, Gwaltney CJ. Does reducing withdrawal severity mediate nicotine patch efficacy? A randomized clinical trial. J Consult Clin Psychol. 2006;74(6):1153–61. 15. </w:t>
      </w:r>
    </w:p>
    <w:p w14:paraId="2166A148" w14:textId="77777777" w:rsidR="00F51414" w:rsidRDefault="00F51414">
      <w:pPr>
        <w:widowControl/>
        <w:rPr>
          <w:rFonts w:cs="Calibri"/>
          <w:sz w:val="20"/>
          <w:szCs w:val="20"/>
        </w:rPr>
      </w:pPr>
    </w:p>
    <w:p w14:paraId="2166A149" w14:textId="77777777" w:rsidR="00F51414" w:rsidRDefault="00762E69">
      <w:pPr>
        <w:widowControl/>
        <w:rPr>
          <w:rFonts w:cs="Calibri"/>
          <w:sz w:val="20"/>
          <w:szCs w:val="20"/>
        </w:rPr>
      </w:pPr>
      <w:r w:rsidRPr="00E95A3D">
        <w:rPr>
          <w:rFonts w:ascii="Calibri" w:hAnsi="Calibri" w:cs="Calibri"/>
          <w:sz w:val="20"/>
          <w:szCs w:val="20"/>
        </w:rPr>
        <w:t xml:space="preserve">11. Fredrickson PA, Hurt RD, Lee GM, et al. High dose transdermal nicotine therapy for heavy smokers: safety, tolerability and measurement of nicotine and cotinine levels. </w:t>
      </w:r>
      <w:proofErr w:type="spellStart"/>
      <w:r w:rsidRPr="00E95A3D">
        <w:rPr>
          <w:rFonts w:ascii="Calibri" w:hAnsi="Calibri" w:cs="Calibri"/>
          <w:sz w:val="20"/>
          <w:szCs w:val="20"/>
        </w:rPr>
        <w:t>Psychopharmaco</w:t>
      </w:r>
      <w:proofErr w:type="spellEnd"/>
      <w:r w:rsidRPr="00E95A3D">
        <w:rPr>
          <w:rFonts w:ascii="Calibri" w:hAnsi="Calibri" w:cs="Calibri"/>
          <w:sz w:val="20"/>
          <w:szCs w:val="20"/>
        </w:rPr>
        <w:t>. (Berl). 1995;122(3):215–22.</w:t>
      </w:r>
    </w:p>
    <w:p w14:paraId="2166A14A" w14:textId="77777777" w:rsidR="00F51414" w:rsidRDefault="00F51414">
      <w:pPr>
        <w:widowControl/>
        <w:rPr>
          <w:rFonts w:cs="Calibri"/>
          <w:sz w:val="20"/>
          <w:szCs w:val="20"/>
        </w:rPr>
      </w:pPr>
    </w:p>
    <w:p w14:paraId="2166A14B" w14:textId="77777777" w:rsidR="00F51414" w:rsidRDefault="00762E69">
      <w:pPr>
        <w:widowControl/>
        <w:rPr>
          <w:rFonts w:eastAsiaTheme="minorHAnsi" w:cs="Calibri"/>
          <w:sz w:val="20"/>
          <w:szCs w:val="20"/>
        </w:rPr>
      </w:pPr>
      <w:r w:rsidRPr="00E95A3D">
        <w:rPr>
          <w:rFonts w:ascii="Calibri" w:hAnsi="Calibri" w:cs="Calibri"/>
          <w:sz w:val="20"/>
          <w:szCs w:val="20"/>
        </w:rPr>
        <w:t xml:space="preserve">12. </w:t>
      </w:r>
      <w:r w:rsidRPr="00E95A3D">
        <w:rPr>
          <w:rFonts w:ascii="Calibri" w:eastAsiaTheme="minorHAnsi" w:hAnsi="Calibri" w:cs="Calibri"/>
          <w:sz w:val="20"/>
          <w:szCs w:val="20"/>
        </w:rPr>
        <w:t>Thomas KH, Dalili MN, Lopez-Lopez JA, et al. Comparative clinical effectiveness and safety of tobacco cessation pharmacotherapies and electronic cigarettes: a systematic review and network meta-analysis of randomized controlled trials. Addiction 2022;117(4):861–76. doi: 10.1111/add.15675</w:t>
      </w:r>
    </w:p>
    <w:p w14:paraId="2166A14C" w14:textId="77777777" w:rsidR="00F51414" w:rsidRDefault="00F51414">
      <w:pPr>
        <w:widowControl/>
        <w:rPr>
          <w:rFonts w:cs="Calibri"/>
          <w:sz w:val="20"/>
          <w:szCs w:val="20"/>
        </w:rPr>
      </w:pPr>
    </w:p>
    <w:p w14:paraId="2166A14D" w14:textId="77777777" w:rsidR="00F51414" w:rsidRDefault="00762E69">
      <w:pPr>
        <w:widowControl/>
        <w:rPr>
          <w:rFonts w:cs="Calibri"/>
          <w:sz w:val="20"/>
          <w:szCs w:val="20"/>
        </w:rPr>
      </w:pPr>
      <w:r w:rsidRPr="00E95A3D">
        <w:rPr>
          <w:rFonts w:ascii="Calibri" w:hAnsi="Calibri" w:cs="Calibri"/>
          <w:sz w:val="20"/>
          <w:szCs w:val="20"/>
        </w:rPr>
        <w:t xml:space="preserve">13. Hajek P, Smith KM, </w:t>
      </w:r>
      <w:proofErr w:type="spellStart"/>
      <w:r w:rsidRPr="00E95A3D">
        <w:rPr>
          <w:rFonts w:ascii="Calibri" w:hAnsi="Calibri" w:cs="Calibri"/>
          <w:sz w:val="20"/>
          <w:szCs w:val="20"/>
        </w:rPr>
        <w:t>Dhanj</w:t>
      </w:r>
      <w:proofErr w:type="spellEnd"/>
      <w:r w:rsidRPr="00E95A3D">
        <w:rPr>
          <w:rFonts w:ascii="Calibri" w:hAnsi="Calibri" w:cs="Calibri"/>
          <w:sz w:val="20"/>
          <w:szCs w:val="20"/>
        </w:rPr>
        <w:t xml:space="preserve"> A, et al. Is a combination of varenicline and nicotine patch more effective in helping smokers quit than varenicline alone? A randomised controlled trial. BMC Med. 2013;11(140).</w:t>
      </w:r>
    </w:p>
    <w:p w14:paraId="2166A14E" w14:textId="77777777" w:rsidR="00F51414" w:rsidRDefault="00F51414">
      <w:pPr>
        <w:widowControl/>
        <w:rPr>
          <w:rFonts w:cs="Calibri"/>
          <w:sz w:val="20"/>
          <w:szCs w:val="20"/>
        </w:rPr>
      </w:pPr>
    </w:p>
    <w:p w14:paraId="2166A14F" w14:textId="77777777" w:rsidR="00F51414" w:rsidRDefault="00762E69">
      <w:pPr>
        <w:widowControl/>
        <w:rPr>
          <w:rFonts w:cs="Calibri"/>
          <w:sz w:val="20"/>
          <w:szCs w:val="20"/>
        </w:rPr>
      </w:pPr>
      <w:r w:rsidRPr="00E95A3D">
        <w:rPr>
          <w:rFonts w:ascii="Calibri" w:hAnsi="Calibri" w:cs="Calibri"/>
          <w:sz w:val="20"/>
          <w:szCs w:val="20"/>
        </w:rPr>
        <w:t>14. Ebbert JO, Hays JT, Hurt RD. Combination pharmacotherapy for stopping smoking. Drugs 2010;70(6):643–50.</w:t>
      </w:r>
    </w:p>
    <w:p w14:paraId="2166A150" w14:textId="77777777" w:rsidR="00F51414" w:rsidRDefault="00F51414">
      <w:pPr>
        <w:widowControl/>
        <w:rPr>
          <w:rFonts w:cs="Calibri"/>
          <w:sz w:val="20"/>
          <w:szCs w:val="20"/>
        </w:rPr>
      </w:pPr>
    </w:p>
    <w:p w14:paraId="2166A151" w14:textId="77777777" w:rsidR="00F51414" w:rsidRDefault="00762E69">
      <w:pPr>
        <w:widowControl/>
        <w:rPr>
          <w:rFonts w:eastAsiaTheme="minorHAnsi" w:cstheme="minorHAnsi"/>
          <w:sz w:val="20"/>
          <w:szCs w:val="20"/>
        </w:rPr>
      </w:pPr>
      <w:r w:rsidRPr="00E95A3D">
        <w:rPr>
          <w:rFonts w:asciiTheme="minorHAnsi" w:eastAsiaTheme="minorHAnsi" w:hAnsiTheme="minorHAnsi" w:cstheme="minorHAnsi"/>
          <w:sz w:val="20"/>
          <w:szCs w:val="20"/>
        </w:rPr>
        <w:t xml:space="preserve">15. Franck C, Filion KB, Eisenberg MJ. Smoking Cessation in Patients </w:t>
      </w:r>
      <w:proofErr w:type="gramStart"/>
      <w:r w:rsidRPr="00E95A3D">
        <w:rPr>
          <w:rFonts w:asciiTheme="minorHAnsi" w:eastAsiaTheme="minorHAnsi" w:hAnsiTheme="minorHAnsi" w:cstheme="minorHAnsi"/>
          <w:sz w:val="20"/>
          <w:szCs w:val="20"/>
        </w:rPr>
        <w:t>With</w:t>
      </w:r>
      <w:proofErr w:type="gramEnd"/>
      <w:r w:rsidRPr="00E95A3D">
        <w:rPr>
          <w:rFonts w:asciiTheme="minorHAnsi" w:eastAsiaTheme="minorHAnsi" w:hAnsiTheme="minorHAnsi" w:cstheme="minorHAnsi"/>
          <w:sz w:val="20"/>
          <w:szCs w:val="20"/>
        </w:rPr>
        <w:t xml:space="preserve"> Acute Coronary Syndrome.</w:t>
      </w:r>
    </w:p>
    <w:p w14:paraId="2166A152" w14:textId="77777777" w:rsidR="00F51414" w:rsidRDefault="00762E69">
      <w:pPr>
        <w:widowControl/>
        <w:rPr>
          <w:rFonts w:eastAsiaTheme="minorHAnsi" w:cstheme="minorHAnsi"/>
          <w:sz w:val="20"/>
          <w:szCs w:val="20"/>
        </w:rPr>
      </w:pPr>
      <w:r w:rsidRPr="00E95A3D">
        <w:rPr>
          <w:rFonts w:asciiTheme="minorHAnsi" w:eastAsiaTheme="minorHAnsi" w:hAnsiTheme="minorHAnsi" w:cstheme="minorHAnsi"/>
          <w:sz w:val="20"/>
          <w:szCs w:val="20"/>
        </w:rPr>
        <w:t xml:space="preserve">Am J </w:t>
      </w:r>
      <w:proofErr w:type="spellStart"/>
      <w:r w:rsidRPr="00E95A3D">
        <w:rPr>
          <w:rFonts w:asciiTheme="minorHAnsi" w:eastAsiaTheme="minorHAnsi" w:hAnsiTheme="minorHAnsi" w:cstheme="minorHAnsi"/>
          <w:sz w:val="20"/>
          <w:szCs w:val="20"/>
        </w:rPr>
        <w:t>Cardiol</w:t>
      </w:r>
      <w:proofErr w:type="spellEnd"/>
      <w:r w:rsidRPr="00E95A3D">
        <w:rPr>
          <w:rFonts w:asciiTheme="minorHAnsi" w:eastAsiaTheme="minorHAnsi" w:hAnsiTheme="minorHAnsi" w:cstheme="minorHAnsi"/>
          <w:sz w:val="20"/>
          <w:szCs w:val="20"/>
        </w:rPr>
        <w:t xml:space="preserve"> 2018;121(9):1105–11. doi: 10.1016/j.amjcard.2018.01.017</w:t>
      </w:r>
    </w:p>
    <w:p w14:paraId="2166A153" w14:textId="77777777" w:rsidR="00F51414" w:rsidRDefault="00F51414">
      <w:pPr>
        <w:rPr>
          <w:rFonts w:cs="Calibri"/>
          <w:sz w:val="20"/>
          <w:szCs w:val="20"/>
        </w:rPr>
      </w:pPr>
    </w:p>
    <w:p w14:paraId="2166A154" w14:textId="77777777" w:rsidR="00F51414" w:rsidRDefault="00762E69">
      <w:pPr>
        <w:widowControl/>
        <w:rPr>
          <w:rFonts w:eastAsiaTheme="minorHAnsi" w:cstheme="minorHAnsi"/>
          <w:sz w:val="20"/>
          <w:szCs w:val="20"/>
        </w:rPr>
      </w:pPr>
      <w:r w:rsidRPr="00E95A3D">
        <w:rPr>
          <w:rFonts w:asciiTheme="minorHAnsi" w:eastAsiaTheme="minorHAnsi" w:hAnsiTheme="minorHAnsi" w:cstheme="minorHAnsi"/>
          <w:sz w:val="20"/>
          <w:szCs w:val="20"/>
        </w:rPr>
        <w:t xml:space="preserve">16. Meine TJ, Patel MR, Washam JB, et al. Safety and effectiveness of transdermal nicotine patch in smokers admitted with acute coronary syndromes. Am J </w:t>
      </w:r>
      <w:proofErr w:type="spellStart"/>
      <w:r w:rsidRPr="00E95A3D">
        <w:rPr>
          <w:rFonts w:asciiTheme="minorHAnsi" w:eastAsiaTheme="minorHAnsi" w:hAnsiTheme="minorHAnsi" w:cstheme="minorHAnsi"/>
          <w:sz w:val="20"/>
          <w:szCs w:val="20"/>
        </w:rPr>
        <w:t>Cardiol</w:t>
      </w:r>
      <w:proofErr w:type="spellEnd"/>
      <w:r w:rsidRPr="00E95A3D">
        <w:rPr>
          <w:rFonts w:asciiTheme="minorHAnsi" w:eastAsiaTheme="minorHAnsi" w:hAnsiTheme="minorHAnsi" w:cstheme="minorHAnsi"/>
          <w:sz w:val="20"/>
          <w:szCs w:val="20"/>
        </w:rPr>
        <w:t xml:space="preserve"> 2005;95(8):976–8. doi: 10.1016/j.amjcard.2004.12.039</w:t>
      </w:r>
    </w:p>
    <w:p w14:paraId="2166A155" w14:textId="77777777" w:rsidR="00F51414" w:rsidRDefault="00F51414">
      <w:pPr>
        <w:rPr>
          <w:rFonts w:cs="Calibri"/>
          <w:sz w:val="20"/>
          <w:szCs w:val="20"/>
        </w:rPr>
      </w:pPr>
    </w:p>
    <w:p w14:paraId="2166A156" w14:textId="77777777" w:rsidR="00F51414" w:rsidRDefault="00762E69">
      <w:pPr>
        <w:widowControl/>
        <w:rPr>
          <w:rFonts w:eastAsiaTheme="minorHAnsi" w:cstheme="minorHAnsi"/>
          <w:sz w:val="20"/>
          <w:szCs w:val="20"/>
        </w:rPr>
      </w:pPr>
      <w:r w:rsidRPr="00E95A3D">
        <w:rPr>
          <w:rFonts w:asciiTheme="minorHAnsi" w:eastAsiaTheme="minorHAnsi" w:hAnsiTheme="minorHAnsi" w:cstheme="minorHAnsi"/>
          <w:sz w:val="20"/>
          <w:szCs w:val="20"/>
        </w:rPr>
        <w:t xml:space="preserve">17. Pack QR, Priya A, Lagu TC, et al. Short-Term Safety of Nicotine Replacement in Smokers Hospitalized </w:t>
      </w:r>
      <w:proofErr w:type="gramStart"/>
      <w:r w:rsidRPr="00E95A3D">
        <w:rPr>
          <w:rFonts w:asciiTheme="minorHAnsi" w:eastAsiaTheme="minorHAnsi" w:hAnsiTheme="minorHAnsi" w:cstheme="minorHAnsi"/>
          <w:sz w:val="20"/>
          <w:szCs w:val="20"/>
        </w:rPr>
        <w:t>With</w:t>
      </w:r>
      <w:proofErr w:type="gramEnd"/>
      <w:r w:rsidRPr="00E95A3D">
        <w:rPr>
          <w:rFonts w:asciiTheme="minorHAnsi" w:eastAsiaTheme="minorHAnsi" w:hAnsiTheme="minorHAnsi" w:cstheme="minorHAnsi"/>
          <w:sz w:val="20"/>
          <w:szCs w:val="20"/>
        </w:rPr>
        <w:t xml:space="preserve"> Coronary Heart Disease. J Am Heart Assoc 2018;7(18):e009424. doi: 10.1161/JAHA.118.009424</w:t>
      </w:r>
    </w:p>
    <w:p w14:paraId="2166A157" w14:textId="77777777" w:rsidR="00F51414" w:rsidRDefault="00F51414">
      <w:pPr>
        <w:pStyle w:val="TableParagraph"/>
        <w:spacing w:line="222" w:lineRule="exact"/>
        <w:rPr>
          <w:rFonts w:cstheme="minorHAnsi"/>
          <w:sz w:val="20"/>
          <w:szCs w:val="20"/>
        </w:rPr>
      </w:pPr>
    </w:p>
    <w:p w14:paraId="2166A159" w14:textId="6129641F" w:rsidR="00F51414" w:rsidRDefault="00762E69">
      <w:pPr>
        <w:widowControl/>
        <w:rPr>
          <w:rFonts w:cs="Calibri"/>
          <w:sz w:val="20"/>
          <w:szCs w:val="20"/>
        </w:rPr>
      </w:pPr>
      <w:r w:rsidRPr="00E95A3D">
        <w:rPr>
          <w:rFonts w:asciiTheme="minorHAnsi" w:eastAsiaTheme="minorHAnsi" w:hAnsiTheme="minorHAnsi" w:cstheme="minorHAnsi"/>
          <w:sz w:val="20"/>
          <w:szCs w:val="20"/>
        </w:rPr>
        <w:lastRenderedPageBreak/>
        <w:t xml:space="preserve">18. Woolf KJ, Zabad MN, Post JM, et al. Effect of nicotine replacement therapy on cardiovascular outcomes after acute coronary syndromes. Am J </w:t>
      </w:r>
      <w:proofErr w:type="spellStart"/>
      <w:r w:rsidRPr="00E95A3D">
        <w:rPr>
          <w:rFonts w:asciiTheme="minorHAnsi" w:eastAsiaTheme="minorHAnsi" w:hAnsiTheme="minorHAnsi" w:cstheme="minorHAnsi"/>
          <w:sz w:val="20"/>
          <w:szCs w:val="20"/>
        </w:rPr>
        <w:t>Cardiol</w:t>
      </w:r>
      <w:proofErr w:type="spellEnd"/>
      <w:r w:rsidRPr="00E95A3D">
        <w:rPr>
          <w:rFonts w:asciiTheme="minorHAnsi" w:eastAsiaTheme="minorHAnsi" w:hAnsiTheme="minorHAnsi" w:cstheme="minorHAnsi"/>
          <w:sz w:val="20"/>
          <w:szCs w:val="20"/>
        </w:rPr>
        <w:t xml:space="preserve"> 2012;110(7):968–70. doi: 10.1016/j.amjcard.2012.05.028</w:t>
      </w:r>
    </w:p>
    <w:p w14:paraId="2166A15A" w14:textId="77777777" w:rsidR="00F51414" w:rsidRDefault="00F51414">
      <w:pPr>
        <w:widowControl/>
        <w:rPr>
          <w:rFonts w:eastAsiaTheme="minorHAnsi" w:cstheme="minorHAnsi"/>
          <w:szCs w:val="24"/>
        </w:rPr>
      </w:pPr>
    </w:p>
    <w:sectPr w:rsidR="00F51414">
      <w:headerReference w:type="default" r:id="rId44"/>
      <w:footerReference w:type="default" r:id="rId45"/>
      <w:headerReference w:type="first" r:id="rId46"/>
      <w:footerReference w:type="first" r:id="rId47"/>
      <w:pgSz w:w="11906" w:h="16838"/>
      <w:pgMar w:top="1180" w:right="850" w:bottom="777" w:left="992"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D72A4" w14:textId="77777777" w:rsidR="00DE1099" w:rsidRDefault="00DE1099">
      <w:r>
        <w:separator/>
      </w:r>
    </w:p>
  </w:endnote>
  <w:endnote w:type="continuationSeparator" w:id="0">
    <w:p w14:paraId="0F11DCD8" w14:textId="77777777" w:rsidR="00DE1099" w:rsidRDefault="00DE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4020202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862285"/>
      <w:docPartObj>
        <w:docPartGallery w:val="Page Numbers (Bottom of Page)"/>
        <w:docPartUnique/>
      </w:docPartObj>
    </w:sdtPr>
    <w:sdtEndPr/>
    <w:sdtContent>
      <w:p w14:paraId="2166A1BF" w14:textId="77777777" w:rsidR="00F51414" w:rsidRDefault="00762E6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14:paraId="2166A1C0" w14:textId="77777777" w:rsidR="00F51414" w:rsidRDefault="00267D0E">
        <w:pPr>
          <w:pStyle w:val="Footer"/>
          <w:ind w:right="36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520503"/>
      <w:docPartObj>
        <w:docPartGallery w:val="Page Numbers (Bottom of Page)"/>
        <w:docPartUnique/>
      </w:docPartObj>
    </w:sdtPr>
    <w:sdtEndPr>
      <w:rPr>
        <w:color w:val="808080" w:themeColor="background1" w:themeShade="80"/>
        <w:sz w:val="20"/>
        <w:szCs w:val="20"/>
      </w:rPr>
    </w:sdtEndPr>
    <w:sdtContent>
      <w:p w14:paraId="2166A1C1" w14:textId="77777777" w:rsidR="00F51414" w:rsidRDefault="00762E69" w:rsidP="00B811D8">
        <w:pPr>
          <w:pStyle w:val="Footer"/>
          <w:jc w:val="right"/>
          <w:rPr>
            <w:rStyle w:val="PageNumber"/>
            <w:color w:val="808080" w:themeColor="background1" w:themeShade="80"/>
          </w:rPr>
        </w:pPr>
        <w:r w:rsidRPr="00B811D8">
          <w:rPr>
            <w:rStyle w:val="PageNumber"/>
            <w:color w:val="808080" w:themeColor="background1" w:themeShade="80"/>
            <w:sz w:val="20"/>
            <w:szCs w:val="20"/>
          </w:rPr>
          <w:fldChar w:fldCharType="begin"/>
        </w:r>
        <w:r w:rsidRPr="00B811D8">
          <w:rPr>
            <w:rStyle w:val="PageNumber"/>
            <w:color w:val="808080" w:themeColor="background1" w:themeShade="80"/>
            <w:sz w:val="20"/>
            <w:szCs w:val="20"/>
          </w:rPr>
          <w:instrText xml:space="preserve"> PAGE </w:instrText>
        </w:r>
        <w:r w:rsidRPr="00B811D8">
          <w:rPr>
            <w:rStyle w:val="PageNumber"/>
            <w:color w:val="808080" w:themeColor="background1" w:themeShade="80"/>
            <w:sz w:val="20"/>
            <w:szCs w:val="20"/>
          </w:rPr>
          <w:fldChar w:fldCharType="separate"/>
        </w:r>
        <w:r w:rsidRPr="00B811D8">
          <w:rPr>
            <w:rStyle w:val="PageNumber"/>
            <w:color w:val="808080" w:themeColor="background1" w:themeShade="80"/>
            <w:sz w:val="20"/>
            <w:szCs w:val="20"/>
          </w:rPr>
          <w:t>20</w:t>
        </w:r>
        <w:r w:rsidRPr="00B811D8">
          <w:rPr>
            <w:rStyle w:val="PageNumber"/>
            <w:color w:val="808080" w:themeColor="background1" w:themeShade="80"/>
            <w:sz w:val="20"/>
            <w:szCs w:val="20"/>
          </w:rPr>
          <w:fldChar w:fldCharType="end"/>
        </w:r>
      </w:p>
    </w:sdtContent>
  </w:sdt>
  <w:p w14:paraId="2166A1C2" w14:textId="77777777" w:rsidR="00F51414" w:rsidRDefault="00F514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E6EB" w14:textId="77777777" w:rsidR="00267D0E" w:rsidRDefault="00267D0E">
    <w:pPr>
      <w:pStyle w:val="Footer"/>
      <w:rPr>
        <w:color w:val="808080" w:themeColor="background1" w:themeShade="80"/>
        <w:sz w:val="20"/>
        <w:szCs w:val="20"/>
      </w:rPr>
    </w:pPr>
  </w:p>
  <w:p w14:paraId="2166A1C4" w14:textId="2DD3C867" w:rsidR="00F51414" w:rsidRDefault="00762E69">
    <w:pPr>
      <w:pStyle w:val="Footer"/>
      <w:rPr>
        <w:color w:val="808080" w:themeColor="background1" w:themeShade="80"/>
        <w:sz w:val="20"/>
        <w:szCs w:val="20"/>
      </w:rPr>
    </w:pPr>
    <w:r>
      <w:rPr>
        <w:color w:val="808080" w:themeColor="background1" w:themeShade="80"/>
        <w:sz w:val="20"/>
        <w:szCs w:val="20"/>
      </w:rPr>
      <w:t>National Centre for Smoking Cessation and Training (NCSCT)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38435"/>
      <w:docPartObj>
        <w:docPartGallery w:val="Page Numbers (Bottom of Page)"/>
        <w:docPartUnique/>
      </w:docPartObj>
    </w:sdtPr>
    <w:sdtEndPr/>
    <w:sdtContent>
      <w:p w14:paraId="2166A1C6" w14:textId="77777777" w:rsidR="00F51414" w:rsidRDefault="00762E69" w:rsidP="0073256B">
        <w:pPr>
          <w:pStyle w:val="Footer"/>
          <w:jc w:val="right"/>
          <w:rPr>
            <w:rStyle w:val="PageNumber"/>
            <w:color w:val="808080" w:themeColor="background1" w:themeShade="80"/>
          </w:rPr>
        </w:pPr>
        <w:r>
          <w:rPr>
            <w:rStyle w:val="PageNumber"/>
            <w:color w:val="808080"/>
          </w:rPr>
          <w:fldChar w:fldCharType="begin"/>
        </w:r>
        <w:r>
          <w:rPr>
            <w:rStyle w:val="PageNumber"/>
            <w:color w:val="808080"/>
          </w:rPr>
          <w:instrText xml:space="preserve"> PAGE </w:instrText>
        </w:r>
        <w:r>
          <w:rPr>
            <w:rStyle w:val="PageNumber"/>
            <w:color w:val="808080"/>
          </w:rPr>
          <w:fldChar w:fldCharType="separate"/>
        </w:r>
        <w:r>
          <w:rPr>
            <w:rStyle w:val="PageNumber"/>
            <w:color w:val="808080"/>
          </w:rPr>
          <w:t>22</w:t>
        </w:r>
        <w:r>
          <w:rPr>
            <w:rStyle w:val="PageNumber"/>
            <w:color w:val="808080"/>
          </w:rPr>
          <w:fldChar w:fldCharType="end"/>
        </w:r>
      </w:p>
    </w:sdtContent>
  </w:sdt>
  <w:p w14:paraId="2166A1C7" w14:textId="77777777" w:rsidR="00F51414" w:rsidRDefault="00F5141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A1C9" w14:textId="77777777" w:rsidR="00F51414" w:rsidRDefault="00F514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C7685" w14:textId="77777777" w:rsidR="00DE1099" w:rsidRDefault="00DE1099">
      <w:r>
        <w:separator/>
      </w:r>
    </w:p>
  </w:footnote>
  <w:footnote w:type="continuationSeparator" w:id="0">
    <w:p w14:paraId="2CC45009" w14:textId="77777777" w:rsidR="00DE1099" w:rsidRDefault="00DE1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A1C3" w14:textId="4C876F36" w:rsidR="00F51414" w:rsidRDefault="00762E69">
    <w:pPr>
      <w:pStyle w:val="Header"/>
      <w:rPr>
        <w:color w:val="808080" w:themeColor="background1" w:themeShade="80"/>
        <w:sz w:val="20"/>
        <w:szCs w:val="20"/>
      </w:rPr>
    </w:pPr>
    <w:r>
      <w:rPr>
        <w:color w:val="808080" w:themeColor="background1" w:themeShade="80"/>
        <w:sz w:val="20"/>
        <w:szCs w:val="20"/>
      </w:rPr>
      <w:t xml:space="preserve">Version 1. Last update: </w:t>
    </w:r>
    <w:r w:rsidR="00085CBF">
      <w:rPr>
        <w:color w:val="808080" w:themeColor="background1" w:themeShade="80"/>
        <w:sz w:val="20"/>
        <w:szCs w:val="20"/>
      </w:rPr>
      <w:t xml:space="preserve">September </w:t>
    </w:r>
    <w:r>
      <w:rPr>
        <w:color w:val="808080" w:themeColor="background1" w:themeShade="80"/>
        <w:sz w:val="20"/>
        <w:szCs w:val="20"/>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A1C5" w14:textId="77777777" w:rsidR="00F51414" w:rsidRDefault="00F514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A1C8" w14:textId="77777777" w:rsidR="00F51414" w:rsidRDefault="00F514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3B2E"/>
    <w:multiLevelType w:val="hybridMultilevel"/>
    <w:tmpl w:val="91107C44"/>
    <w:lvl w:ilvl="0" w:tplc="5EFA2004">
      <w:start w:val="1"/>
      <w:numFmt w:val="bullet"/>
      <w:lvlText w:val="n"/>
      <w:lvlJc w:val="left"/>
      <w:pPr>
        <w:ind w:left="720" w:hanging="360"/>
      </w:pPr>
      <w:rPr>
        <w:rFonts w:ascii="Wingdings" w:hAnsi="Wingdings" w:hint="default"/>
        <w:color w:val="8064A2" w:themeColor="accent4"/>
        <w:sz w:val="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283"/>
    <w:multiLevelType w:val="multilevel"/>
    <w:tmpl w:val="2AC2A1D8"/>
    <w:lvl w:ilvl="0">
      <w:start w:val="1"/>
      <w:numFmt w:val="bullet"/>
      <w:lvlText w:val=""/>
      <w:lvlJc w:val="left"/>
      <w:pPr>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F060E10"/>
    <w:multiLevelType w:val="multilevel"/>
    <w:tmpl w:val="7EDE9964"/>
    <w:lvl w:ilvl="0">
      <w:start w:val="1"/>
      <w:numFmt w:val="bullet"/>
      <w:lvlText w:val=""/>
      <w:lvlJc w:val="left"/>
      <w:pPr>
        <w:tabs>
          <w:tab w:val="num" w:pos="0"/>
        </w:tabs>
        <w:ind w:left="487" w:hanging="360"/>
      </w:pPr>
      <w:rPr>
        <w:rFonts w:ascii="Wingdings" w:hAnsi="Wingdings" w:cs="Wingdings" w:hint="default"/>
        <w:b w:val="0"/>
        <w:bCs w:val="0"/>
        <w:i w:val="0"/>
        <w:iCs w:val="0"/>
        <w:spacing w:val="0"/>
        <w:w w:val="100"/>
        <w:sz w:val="20"/>
        <w:szCs w:val="20"/>
        <w:lang w:val="en-US" w:eastAsia="en-US" w:bidi="ar-SA"/>
      </w:rPr>
    </w:lvl>
    <w:lvl w:ilvl="1">
      <w:numFmt w:val="bullet"/>
      <w:lvlText w:val=""/>
      <w:lvlJc w:val="left"/>
      <w:pPr>
        <w:tabs>
          <w:tab w:val="num" w:pos="0"/>
        </w:tabs>
        <w:ind w:left="1044" w:hanging="255"/>
      </w:pPr>
      <w:rPr>
        <w:rFonts w:ascii="Symbol" w:hAnsi="Symbol" w:cs="Symbol" w:hint="default"/>
        <w:lang w:val="en-US" w:eastAsia="en-US" w:bidi="ar-SA"/>
      </w:rPr>
    </w:lvl>
    <w:lvl w:ilvl="2">
      <w:numFmt w:val="bullet"/>
      <w:lvlText w:val=""/>
      <w:lvlJc w:val="left"/>
      <w:pPr>
        <w:tabs>
          <w:tab w:val="num" w:pos="0"/>
        </w:tabs>
        <w:ind w:left="1708" w:hanging="255"/>
      </w:pPr>
      <w:rPr>
        <w:rFonts w:ascii="Symbol" w:hAnsi="Symbol" w:cs="Symbol" w:hint="default"/>
        <w:lang w:val="en-US" w:eastAsia="en-US" w:bidi="ar-SA"/>
      </w:rPr>
    </w:lvl>
    <w:lvl w:ilvl="3">
      <w:numFmt w:val="bullet"/>
      <w:lvlText w:val=""/>
      <w:lvlJc w:val="left"/>
      <w:pPr>
        <w:tabs>
          <w:tab w:val="num" w:pos="0"/>
        </w:tabs>
        <w:ind w:left="2372" w:hanging="255"/>
      </w:pPr>
      <w:rPr>
        <w:rFonts w:ascii="Symbol" w:hAnsi="Symbol" w:cs="Symbol" w:hint="default"/>
        <w:lang w:val="en-US" w:eastAsia="en-US" w:bidi="ar-SA"/>
      </w:rPr>
    </w:lvl>
    <w:lvl w:ilvl="4">
      <w:numFmt w:val="bullet"/>
      <w:lvlText w:val=""/>
      <w:lvlJc w:val="left"/>
      <w:pPr>
        <w:tabs>
          <w:tab w:val="num" w:pos="0"/>
        </w:tabs>
        <w:ind w:left="3036" w:hanging="255"/>
      </w:pPr>
      <w:rPr>
        <w:rFonts w:ascii="Symbol" w:hAnsi="Symbol" w:cs="Symbol" w:hint="default"/>
        <w:lang w:val="en-US" w:eastAsia="en-US" w:bidi="ar-SA"/>
      </w:rPr>
    </w:lvl>
    <w:lvl w:ilvl="5">
      <w:numFmt w:val="bullet"/>
      <w:lvlText w:val=""/>
      <w:lvlJc w:val="left"/>
      <w:pPr>
        <w:tabs>
          <w:tab w:val="num" w:pos="0"/>
        </w:tabs>
        <w:ind w:left="3700" w:hanging="255"/>
      </w:pPr>
      <w:rPr>
        <w:rFonts w:ascii="Symbol" w:hAnsi="Symbol" w:cs="Symbol" w:hint="default"/>
        <w:lang w:val="en-US" w:eastAsia="en-US" w:bidi="ar-SA"/>
      </w:rPr>
    </w:lvl>
    <w:lvl w:ilvl="6">
      <w:numFmt w:val="bullet"/>
      <w:lvlText w:val=""/>
      <w:lvlJc w:val="left"/>
      <w:pPr>
        <w:tabs>
          <w:tab w:val="num" w:pos="0"/>
        </w:tabs>
        <w:ind w:left="4364" w:hanging="255"/>
      </w:pPr>
      <w:rPr>
        <w:rFonts w:ascii="Symbol" w:hAnsi="Symbol" w:cs="Symbol" w:hint="default"/>
        <w:lang w:val="en-US" w:eastAsia="en-US" w:bidi="ar-SA"/>
      </w:rPr>
    </w:lvl>
    <w:lvl w:ilvl="7">
      <w:numFmt w:val="bullet"/>
      <w:lvlText w:val=""/>
      <w:lvlJc w:val="left"/>
      <w:pPr>
        <w:tabs>
          <w:tab w:val="num" w:pos="0"/>
        </w:tabs>
        <w:ind w:left="5028" w:hanging="255"/>
      </w:pPr>
      <w:rPr>
        <w:rFonts w:ascii="Symbol" w:hAnsi="Symbol" w:cs="Symbol" w:hint="default"/>
        <w:lang w:val="en-US" w:eastAsia="en-US" w:bidi="ar-SA"/>
      </w:rPr>
    </w:lvl>
    <w:lvl w:ilvl="8">
      <w:numFmt w:val="bullet"/>
      <w:lvlText w:val=""/>
      <w:lvlJc w:val="left"/>
      <w:pPr>
        <w:tabs>
          <w:tab w:val="num" w:pos="0"/>
        </w:tabs>
        <w:ind w:left="5692" w:hanging="255"/>
      </w:pPr>
      <w:rPr>
        <w:rFonts w:ascii="Symbol" w:hAnsi="Symbol" w:cs="Symbol" w:hint="default"/>
        <w:lang w:val="en-US" w:eastAsia="en-US" w:bidi="ar-SA"/>
      </w:rPr>
    </w:lvl>
  </w:abstractNum>
  <w:abstractNum w:abstractNumId="3" w15:restartNumberingAfterBreak="0">
    <w:nsid w:val="186A4E8F"/>
    <w:multiLevelType w:val="multilevel"/>
    <w:tmpl w:val="2DA43E06"/>
    <w:lvl w:ilvl="0">
      <w:start w:val="1"/>
      <w:numFmt w:val="bullet"/>
      <w:lvlText w:val=""/>
      <w:lvlJc w:val="left"/>
      <w:pPr>
        <w:tabs>
          <w:tab w:val="num" w:pos="0"/>
        </w:tabs>
        <w:ind w:left="720" w:hanging="360"/>
      </w:pPr>
      <w:rPr>
        <w:rFonts w:ascii="Wingdings" w:hAnsi="Wingdings" w:cs="Wingdings"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B4D0B7A"/>
    <w:multiLevelType w:val="multilevel"/>
    <w:tmpl w:val="12D48D32"/>
    <w:lvl w:ilvl="0">
      <w:start w:val="1"/>
      <w:numFmt w:val="bullet"/>
      <w:lvlText w:val=""/>
      <w:lvlJc w:val="left"/>
      <w:pPr>
        <w:tabs>
          <w:tab w:val="num" w:pos="0"/>
        </w:tabs>
        <w:ind w:left="720" w:hanging="360"/>
      </w:pPr>
      <w:rPr>
        <w:rFonts w:ascii="Wingdings" w:hAnsi="Wingdings" w:cs="Wingdings"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CCB5FEB"/>
    <w:multiLevelType w:val="multilevel"/>
    <w:tmpl w:val="1152DC60"/>
    <w:lvl w:ilvl="0">
      <w:start w:val="1"/>
      <w:numFmt w:val="bullet"/>
      <w:lvlText w:val=""/>
      <w:lvlJc w:val="left"/>
      <w:pPr>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6BB1594"/>
    <w:multiLevelType w:val="multilevel"/>
    <w:tmpl w:val="E8EA0FA2"/>
    <w:lvl w:ilvl="0">
      <w:numFmt w:val="bullet"/>
      <w:lvlText w:val="•"/>
      <w:lvlJc w:val="left"/>
      <w:pPr>
        <w:tabs>
          <w:tab w:val="num" w:pos="0"/>
        </w:tabs>
        <w:ind w:left="847" w:hanging="360"/>
      </w:pPr>
      <w:rPr>
        <w:rFonts w:ascii="Arial" w:hAnsi="Arial" w:cs="Arial" w:hint="default"/>
        <w:b w:val="0"/>
        <w:bCs w:val="0"/>
        <w:i w:val="0"/>
        <w:iCs w:val="0"/>
        <w:spacing w:val="0"/>
        <w:w w:val="100"/>
        <w:sz w:val="20"/>
        <w:szCs w:val="20"/>
        <w:lang w:val="en-US" w:eastAsia="en-US" w:bidi="ar-SA"/>
      </w:rPr>
    </w:lvl>
    <w:lvl w:ilvl="1">
      <w:numFmt w:val="bullet"/>
      <w:lvlText w:val=""/>
      <w:lvlJc w:val="left"/>
      <w:pPr>
        <w:tabs>
          <w:tab w:val="num" w:pos="0"/>
        </w:tabs>
        <w:ind w:left="1454" w:hanging="360"/>
      </w:pPr>
      <w:rPr>
        <w:rFonts w:ascii="Symbol" w:hAnsi="Symbol" w:cs="Symbol" w:hint="default"/>
        <w:lang w:val="en-US" w:eastAsia="en-US" w:bidi="ar-SA"/>
      </w:rPr>
    </w:lvl>
    <w:lvl w:ilvl="2">
      <w:numFmt w:val="bullet"/>
      <w:lvlText w:val=""/>
      <w:lvlJc w:val="left"/>
      <w:pPr>
        <w:tabs>
          <w:tab w:val="num" w:pos="0"/>
        </w:tabs>
        <w:ind w:left="2068" w:hanging="360"/>
      </w:pPr>
      <w:rPr>
        <w:rFonts w:ascii="Symbol" w:hAnsi="Symbol" w:cs="Symbol" w:hint="default"/>
        <w:lang w:val="en-US" w:eastAsia="en-US" w:bidi="ar-SA"/>
      </w:rPr>
    </w:lvl>
    <w:lvl w:ilvl="3">
      <w:numFmt w:val="bullet"/>
      <w:lvlText w:val=""/>
      <w:lvlJc w:val="left"/>
      <w:pPr>
        <w:tabs>
          <w:tab w:val="num" w:pos="0"/>
        </w:tabs>
        <w:ind w:left="2682" w:hanging="360"/>
      </w:pPr>
      <w:rPr>
        <w:rFonts w:ascii="Symbol" w:hAnsi="Symbol" w:cs="Symbol" w:hint="default"/>
        <w:lang w:val="en-US" w:eastAsia="en-US" w:bidi="ar-SA"/>
      </w:rPr>
    </w:lvl>
    <w:lvl w:ilvl="4">
      <w:numFmt w:val="bullet"/>
      <w:lvlText w:val=""/>
      <w:lvlJc w:val="left"/>
      <w:pPr>
        <w:tabs>
          <w:tab w:val="num" w:pos="0"/>
        </w:tabs>
        <w:ind w:left="3296" w:hanging="360"/>
      </w:pPr>
      <w:rPr>
        <w:rFonts w:ascii="Symbol" w:hAnsi="Symbol" w:cs="Symbol" w:hint="default"/>
        <w:lang w:val="en-US" w:eastAsia="en-US" w:bidi="ar-SA"/>
      </w:rPr>
    </w:lvl>
    <w:lvl w:ilvl="5">
      <w:numFmt w:val="bullet"/>
      <w:lvlText w:val=""/>
      <w:lvlJc w:val="left"/>
      <w:pPr>
        <w:tabs>
          <w:tab w:val="num" w:pos="0"/>
        </w:tabs>
        <w:ind w:left="3910" w:hanging="360"/>
      </w:pPr>
      <w:rPr>
        <w:rFonts w:ascii="Symbol" w:hAnsi="Symbol" w:cs="Symbol" w:hint="default"/>
        <w:lang w:val="en-US" w:eastAsia="en-US" w:bidi="ar-SA"/>
      </w:rPr>
    </w:lvl>
    <w:lvl w:ilvl="6">
      <w:numFmt w:val="bullet"/>
      <w:lvlText w:val=""/>
      <w:lvlJc w:val="left"/>
      <w:pPr>
        <w:tabs>
          <w:tab w:val="num" w:pos="0"/>
        </w:tabs>
        <w:ind w:left="4524" w:hanging="360"/>
      </w:pPr>
      <w:rPr>
        <w:rFonts w:ascii="Symbol" w:hAnsi="Symbol" w:cs="Symbol" w:hint="default"/>
        <w:lang w:val="en-US" w:eastAsia="en-US" w:bidi="ar-SA"/>
      </w:rPr>
    </w:lvl>
    <w:lvl w:ilvl="7">
      <w:numFmt w:val="bullet"/>
      <w:lvlText w:val=""/>
      <w:lvlJc w:val="left"/>
      <w:pPr>
        <w:tabs>
          <w:tab w:val="num" w:pos="0"/>
        </w:tabs>
        <w:ind w:left="5138" w:hanging="360"/>
      </w:pPr>
      <w:rPr>
        <w:rFonts w:ascii="Symbol" w:hAnsi="Symbol" w:cs="Symbol" w:hint="default"/>
        <w:lang w:val="en-US" w:eastAsia="en-US" w:bidi="ar-SA"/>
      </w:rPr>
    </w:lvl>
    <w:lvl w:ilvl="8">
      <w:numFmt w:val="bullet"/>
      <w:lvlText w:val=""/>
      <w:lvlJc w:val="left"/>
      <w:pPr>
        <w:tabs>
          <w:tab w:val="num" w:pos="0"/>
        </w:tabs>
        <w:ind w:left="5752" w:hanging="360"/>
      </w:pPr>
      <w:rPr>
        <w:rFonts w:ascii="Symbol" w:hAnsi="Symbol" w:cs="Symbol" w:hint="default"/>
        <w:lang w:val="en-US" w:eastAsia="en-US" w:bidi="ar-SA"/>
      </w:rPr>
    </w:lvl>
  </w:abstractNum>
  <w:abstractNum w:abstractNumId="7" w15:restartNumberingAfterBreak="0">
    <w:nsid w:val="2AE24EA2"/>
    <w:multiLevelType w:val="multilevel"/>
    <w:tmpl w:val="B15217B8"/>
    <w:lvl w:ilvl="0">
      <w:start w:val="1"/>
      <w:numFmt w:val="bullet"/>
      <w:lvlText w:val=""/>
      <w:lvlJc w:val="left"/>
      <w:pPr>
        <w:tabs>
          <w:tab w:val="num" w:pos="0"/>
        </w:tabs>
        <w:ind w:left="882" w:hanging="360"/>
      </w:pPr>
      <w:rPr>
        <w:rFonts w:ascii="Symbol" w:hAnsi="Symbol" w:cs="Symbol" w:hint="default"/>
      </w:rPr>
    </w:lvl>
    <w:lvl w:ilvl="1">
      <w:start w:val="1"/>
      <w:numFmt w:val="bullet"/>
      <w:lvlText w:val="o"/>
      <w:lvlJc w:val="left"/>
      <w:pPr>
        <w:tabs>
          <w:tab w:val="num" w:pos="0"/>
        </w:tabs>
        <w:ind w:left="1602" w:hanging="360"/>
      </w:pPr>
      <w:rPr>
        <w:rFonts w:ascii="Courier New" w:hAnsi="Courier New" w:cs="Courier New" w:hint="default"/>
      </w:rPr>
    </w:lvl>
    <w:lvl w:ilvl="2">
      <w:start w:val="1"/>
      <w:numFmt w:val="bullet"/>
      <w:lvlText w:val=""/>
      <w:lvlJc w:val="left"/>
      <w:pPr>
        <w:tabs>
          <w:tab w:val="num" w:pos="0"/>
        </w:tabs>
        <w:ind w:left="2322" w:hanging="360"/>
      </w:pPr>
      <w:rPr>
        <w:rFonts w:ascii="Wingdings" w:hAnsi="Wingdings" w:cs="Wingdings" w:hint="default"/>
      </w:rPr>
    </w:lvl>
    <w:lvl w:ilvl="3">
      <w:start w:val="1"/>
      <w:numFmt w:val="bullet"/>
      <w:lvlText w:val=""/>
      <w:lvlJc w:val="left"/>
      <w:pPr>
        <w:tabs>
          <w:tab w:val="num" w:pos="0"/>
        </w:tabs>
        <w:ind w:left="3042" w:hanging="360"/>
      </w:pPr>
      <w:rPr>
        <w:rFonts w:ascii="Symbol" w:hAnsi="Symbol" w:cs="Symbol" w:hint="default"/>
      </w:rPr>
    </w:lvl>
    <w:lvl w:ilvl="4">
      <w:start w:val="1"/>
      <w:numFmt w:val="bullet"/>
      <w:lvlText w:val="o"/>
      <w:lvlJc w:val="left"/>
      <w:pPr>
        <w:tabs>
          <w:tab w:val="num" w:pos="0"/>
        </w:tabs>
        <w:ind w:left="3762" w:hanging="360"/>
      </w:pPr>
      <w:rPr>
        <w:rFonts w:ascii="Courier New" w:hAnsi="Courier New" w:cs="Courier New" w:hint="default"/>
      </w:rPr>
    </w:lvl>
    <w:lvl w:ilvl="5">
      <w:start w:val="1"/>
      <w:numFmt w:val="bullet"/>
      <w:lvlText w:val=""/>
      <w:lvlJc w:val="left"/>
      <w:pPr>
        <w:tabs>
          <w:tab w:val="num" w:pos="0"/>
        </w:tabs>
        <w:ind w:left="4482" w:hanging="360"/>
      </w:pPr>
      <w:rPr>
        <w:rFonts w:ascii="Wingdings" w:hAnsi="Wingdings" w:cs="Wingdings" w:hint="default"/>
      </w:rPr>
    </w:lvl>
    <w:lvl w:ilvl="6">
      <w:start w:val="1"/>
      <w:numFmt w:val="bullet"/>
      <w:lvlText w:val=""/>
      <w:lvlJc w:val="left"/>
      <w:pPr>
        <w:tabs>
          <w:tab w:val="num" w:pos="0"/>
        </w:tabs>
        <w:ind w:left="5202" w:hanging="360"/>
      </w:pPr>
      <w:rPr>
        <w:rFonts w:ascii="Symbol" w:hAnsi="Symbol" w:cs="Symbol" w:hint="default"/>
      </w:rPr>
    </w:lvl>
    <w:lvl w:ilvl="7">
      <w:start w:val="1"/>
      <w:numFmt w:val="bullet"/>
      <w:lvlText w:val="o"/>
      <w:lvlJc w:val="left"/>
      <w:pPr>
        <w:tabs>
          <w:tab w:val="num" w:pos="0"/>
        </w:tabs>
        <w:ind w:left="5922" w:hanging="360"/>
      </w:pPr>
      <w:rPr>
        <w:rFonts w:ascii="Courier New" w:hAnsi="Courier New" w:cs="Courier New" w:hint="default"/>
      </w:rPr>
    </w:lvl>
    <w:lvl w:ilvl="8">
      <w:start w:val="1"/>
      <w:numFmt w:val="bullet"/>
      <w:lvlText w:val=""/>
      <w:lvlJc w:val="left"/>
      <w:pPr>
        <w:tabs>
          <w:tab w:val="num" w:pos="0"/>
        </w:tabs>
        <w:ind w:left="6642" w:hanging="360"/>
      </w:pPr>
      <w:rPr>
        <w:rFonts w:ascii="Wingdings" w:hAnsi="Wingdings" w:cs="Wingdings" w:hint="default"/>
      </w:rPr>
    </w:lvl>
  </w:abstractNum>
  <w:abstractNum w:abstractNumId="8" w15:restartNumberingAfterBreak="0">
    <w:nsid w:val="2B2603E2"/>
    <w:multiLevelType w:val="multilevel"/>
    <w:tmpl w:val="0F1290BE"/>
    <w:lvl w:ilvl="0">
      <w:start w:val="1"/>
      <w:numFmt w:val="bullet"/>
      <w:lvlText w:val=""/>
      <w:lvlJc w:val="left"/>
      <w:pPr>
        <w:ind w:left="1440" w:hanging="360"/>
      </w:pPr>
      <w:rPr>
        <w:rFonts w:ascii="Wingdings" w:hAnsi="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352164CC"/>
    <w:multiLevelType w:val="multilevel"/>
    <w:tmpl w:val="408C8912"/>
    <w:lvl w:ilvl="0">
      <w:start w:val="1"/>
      <w:numFmt w:val="bullet"/>
      <w:lvlText w:val=""/>
      <w:lvlJc w:val="left"/>
      <w:pPr>
        <w:tabs>
          <w:tab w:val="num" w:pos="0"/>
        </w:tabs>
        <w:ind w:left="720" w:hanging="360"/>
      </w:pPr>
      <w:rPr>
        <w:rFonts w:ascii="Wingdings" w:hAnsi="Wingdings" w:cs="Wingdings" w:hint="default"/>
        <w:color w:val="000000" w:themeColor="text1"/>
        <w:sz w:val="22"/>
      </w:rPr>
    </w:lvl>
    <w:lvl w:ilvl="1">
      <w:start w:val="1"/>
      <w:numFmt w:val="bullet"/>
      <w:lvlText w:val="o"/>
      <w:lvlJc w:val="left"/>
      <w:pPr>
        <w:tabs>
          <w:tab w:val="num" w:pos="0"/>
        </w:tabs>
        <w:ind w:left="1612" w:hanging="360"/>
      </w:pPr>
      <w:rPr>
        <w:rFonts w:ascii="Courier New" w:hAnsi="Courier New" w:cs="Courier New" w:hint="default"/>
      </w:rPr>
    </w:lvl>
    <w:lvl w:ilvl="2">
      <w:start w:val="1"/>
      <w:numFmt w:val="bullet"/>
      <w:lvlText w:val=""/>
      <w:lvlJc w:val="left"/>
      <w:pPr>
        <w:tabs>
          <w:tab w:val="num" w:pos="0"/>
        </w:tabs>
        <w:ind w:left="2332" w:hanging="360"/>
      </w:pPr>
      <w:rPr>
        <w:rFonts w:ascii="Wingdings" w:hAnsi="Wingdings" w:cs="Wingdings" w:hint="default"/>
      </w:rPr>
    </w:lvl>
    <w:lvl w:ilvl="3">
      <w:start w:val="1"/>
      <w:numFmt w:val="bullet"/>
      <w:lvlText w:val=""/>
      <w:lvlJc w:val="left"/>
      <w:pPr>
        <w:tabs>
          <w:tab w:val="num" w:pos="0"/>
        </w:tabs>
        <w:ind w:left="3052" w:hanging="360"/>
      </w:pPr>
      <w:rPr>
        <w:rFonts w:ascii="Symbol" w:hAnsi="Symbol" w:cs="Symbol" w:hint="default"/>
      </w:rPr>
    </w:lvl>
    <w:lvl w:ilvl="4">
      <w:start w:val="1"/>
      <w:numFmt w:val="bullet"/>
      <w:lvlText w:val="o"/>
      <w:lvlJc w:val="left"/>
      <w:pPr>
        <w:tabs>
          <w:tab w:val="num" w:pos="0"/>
        </w:tabs>
        <w:ind w:left="3772" w:hanging="360"/>
      </w:pPr>
      <w:rPr>
        <w:rFonts w:ascii="Courier New" w:hAnsi="Courier New" w:cs="Courier New" w:hint="default"/>
      </w:rPr>
    </w:lvl>
    <w:lvl w:ilvl="5">
      <w:start w:val="1"/>
      <w:numFmt w:val="bullet"/>
      <w:lvlText w:val=""/>
      <w:lvlJc w:val="left"/>
      <w:pPr>
        <w:tabs>
          <w:tab w:val="num" w:pos="0"/>
        </w:tabs>
        <w:ind w:left="4492" w:hanging="360"/>
      </w:pPr>
      <w:rPr>
        <w:rFonts w:ascii="Wingdings" w:hAnsi="Wingdings" w:cs="Wingdings" w:hint="default"/>
      </w:rPr>
    </w:lvl>
    <w:lvl w:ilvl="6">
      <w:start w:val="1"/>
      <w:numFmt w:val="bullet"/>
      <w:lvlText w:val=""/>
      <w:lvlJc w:val="left"/>
      <w:pPr>
        <w:tabs>
          <w:tab w:val="num" w:pos="0"/>
        </w:tabs>
        <w:ind w:left="5212" w:hanging="360"/>
      </w:pPr>
      <w:rPr>
        <w:rFonts w:ascii="Symbol" w:hAnsi="Symbol" w:cs="Symbol" w:hint="default"/>
      </w:rPr>
    </w:lvl>
    <w:lvl w:ilvl="7">
      <w:start w:val="1"/>
      <w:numFmt w:val="bullet"/>
      <w:lvlText w:val="o"/>
      <w:lvlJc w:val="left"/>
      <w:pPr>
        <w:tabs>
          <w:tab w:val="num" w:pos="0"/>
        </w:tabs>
        <w:ind w:left="5932" w:hanging="360"/>
      </w:pPr>
      <w:rPr>
        <w:rFonts w:ascii="Courier New" w:hAnsi="Courier New" w:cs="Courier New" w:hint="default"/>
      </w:rPr>
    </w:lvl>
    <w:lvl w:ilvl="8">
      <w:start w:val="1"/>
      <w:numFmt w:val="bullet"/>
      <w:lvlText w:val=""/>
      <w:lvlJc w:val="left"/>
      <w:pPr>
        <w:tabs>
          <w:tab w:val="num" w:pos="0"/>
        </w:tabs>
        <w:ind w:left="6652" w:hanging="360"/>
      </w:pPr>
      <w:rPr>
        <w:rFonts w:ascii="Wingdings" w:hAnsi="Wingdings" w:cs="Wingdings" w:hint="default"/>
      </w:rPr>
    </w:lvl>
  </w:abstractNum>
  <w:abstractNum w:abstractNumId="10" w15:restartNumberingAfterBreak="0">
    <w:nsid w:val="46B24EED"/>
    <w:multiLevelType w:val="multilevel"/>
    <w:tmpl w:val="62EEB9E0"/>
    <w:lvl w:ilvl="0">
      <w:start w:val="1"/>
      <w:numFmt w:val="bullet"/>
      <w:lvlText w:val=""/>
      <w:lvlJc w:val="left"/>
      <w:pPr>
        <w:tabs>
          <w:tab w:val="num" w:pos="0"/>
        </w:tabs>
        <w:ind w:left="720" w:hanging="360"/>
      </w:pPr>
      <w:rPr>
        <w:rFonts w:ascii="Wingdings" w:hAnsi="Wingdings" w:cs="Wingdings"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FF952DB"/>
    <w:multiLevelType w:val="multilevel"/>
    <w:tmpl w:val="E0ACA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0465C59"/>
    <w:multiLevelType w:val="multilevel"/>
    <w:tmpl w:val="5998B5EC"/>
    <w:lvl w:ilvl="0">
      <w:start w:val="1"/>
      <w:numFmt w:val="bullet"/>
      <w:lvlText w:val=""/>
      <w:lvlJc w:val="left"/>
      <w:pPr>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D1C325E"/>
    <w:multiLevelType w:val="multilevel"/>
    <w:tmpl w:val="D91218EC"/>
    <w:lvl w:ilvl="0">
      <w:start w:val="1"/>
      <w:numFmt w:val="bullet"/>
      <w:lvlText w:val=""/>
      <w:lvlJc w:val="left"/>
      <w:pPr>
        <w:ind w:left="2520" w:hanging="360"/>
      </w:pPr>
      <w:rPr>
        <w:rFonts w:ascii="Wingdings" w:hAnsi="Wingdings" w:hint="default"/>
      </w:rPr>
    </w:lvl>
    <w:lvl w:ilvl="1">
      <w:start w:val="1"/>
      <w:numFmt w:val="bullet"/>
      <w:lvlText w:val="o"/>
      <w:lvlJc w:val="left"/>
      <w:pPr>
        <w:tabs>
          <w:tab w:val="num" w:pos="1800"/>
        </w:tabs>
        <w:ind w:left="3240" w:hanging="360"/>
      </w:pPr>
      <w:rPr>
        <w:rFonts w:ascii="Courier New" w:hAnsi="Courier New" w:cs="Courier New" w:hint="default"/>
      </w:rPr>
    </w:lvl>
    <w:lvl w:ilvl="2">
      <w:start w:val="1"/>
      <w:numFmt w:val="bullet"/>
      <w:lvlText w:val=""/>
      <w:lvlJc w:val="left"/>
      <w:pPr>
        <w:tabs>
          <w:tab w:val="num" w:pos="1800"/>
        </w:tabs>
        <w:ind w:left="3960" w:hanging="360"/>
      </w:pPr>
      <w:rPr>
        <w:rFonts w:ascii="Wingdings" w:hAnsi="Wingdings" w:cs="Wingdings" w:hint="default"/>
      </w:rPr>
    </w:lvl>
    <w:lvl w:ilvl="3">
      <w:start w:val="1"/>
      <w:numFmt w:val="bullet"/>
      <w:lvlText w:val=""/>
      <w:lvlJc w:val="left"/>
      <w:pPr>
        <w:tabs>
          <w:tab w:val="num" w:pos="1800"/>
        </w:tabs>
        <w:ind w:left="4680" w:hanging="360"/>
      </w:pPr>
      <w:rPr>
        <w:rFonts w:ascii="Symbol" w:hAnsi="Symbol" w:cs="Symbol" w:hint="default"/>
      </w:rPr>
    </w:lvl>
    <w:lvl w:ilvl="4">
      <w:start w:val="1"/>
      <w:numFmt w:val="bullet"/>
      <w:lvlText w:val="o"/>
      <w:lvlJc w:val="left"/>
      <w:pPr>
        <w:tabs>
          <w:tab w:val="num" w:pos="1800"/>
        </w:tabs>
        <w:ind w:left="5400" w:hanging="360"/>
      </w:pPr>
      <w:rPr>
        <w:rFonts w:ascii="Courier New" w:hAnsi="Courier New" w:cs="Courier New" w:hint="default"/>
      </w:rPr>
    </w:lvl>
    <w:lvl w:ilvl="5">
      <w:start w:val="1"/>
      <w:numFmt w:val="bullet"/>
      <w:lvlText w:val=""/>
      <w:lvlJc w:val="left"/>
      <w:pPr>
        <w:tabs>
          <w:tab w:val="num" w:pos="1800"/>
        </w:tabs>
        <w:ind w:left="6120" w:hanging="360"/>
      </w:pPr>
      <w:rPr>
        <w:rFonts w:ascii="Wingdings" w:hAnsi="Wingdings" w:cs="Wingdings" w:hint="default"/>
      </w:rPr>
    </w:lvl>
    <w:lvl w:ilvl="6">
      <w:start w:val="1"/>
      <w:numFmt w:val="bullet"/>
      <w:lvlText w:val=""/>
      <w:lvlJc w:val="left"/>
      <w:pPr>
        <w:tabs>
          <w:tab w:val="num" w:pos="1800"/>
        </w:tabs>
        <w:ind w:left="6840" w:hanging="360"/>
      </w:pPr>
      <w:rPr>
        <w:rFonts w:ascii="Symbol" w:hAnsi="Symbol" w:cs="Symbol" w:hint="default"/>
      </w:rPr>
    </w:lvl>
    <w:lvl w:ilvl="7">
      <w:start w:val="1"/>
      <w:numFmt w:val="bullet"/>
      <w:lvlText w:val="o"/>
      <w:lvlJc w:val="left"/>
      <w:pPr>
        <w:tabs>
          <w:tab w:val="num" w:pos="1800"/>
        </w:tabs>
        <w:ind w:left="7560" w:hanging="360"/>
      </w:pPr>
      <w:rPr>
        <w:rFonts w:ascii="Courier New" w:hAnsi="Courier New" w:cs="Courier New" w:hint="default"/>
      </w:rPr>
    </w:lvl>
    <w:lvl w:ilvl="8">
      <w:start w:val="1"/>
      <w:numFmt w:val="bullet"/>
      <w:lvlText w:val=""/>
      <w:lvlJc w:val="left"/>
      <w:pPr>
        <w:tabs>
          <w:tab w:val="num" w:pos="1800"/>
        </w:tabs>
        <w:ind w:left="8280" w:hanging="360"/>
      </w:pPr>
      <w:rPr>
        <w:rFonts w:ascii="Wingdings" w:hAnsi="Wingdings" w:cs="Wingdings" w:hint="default"/>
      </w:rPr>
    </w:lvl>
  </w:abstractNum>
  <w:abstractNum w:abstractNumId="14" w15:restartNumberingAfterBreak="0">
    <w:nsid w:val="656F1AB0"/>
    <w:multiLevelType w:val="multilevel"/>
    <w:tmpl w:val="00A07762"/>
    <w:lvl w:ilvl="0">
      <w:start w:val="1"/>
      <w:numFmt w:val="bullet"/>
      <w:lvlText w:val=""/>
      <w:lvlJc w:val="left"/>
      <w:pPr>
        <w:tabs>
          <w:tab w:val="num" w:pos="0"/>
        </w:tabs>
        <w:ind w:left="720" w:hanging="360"/>
      </w:pPr>
      <w:rPr>
        <w:rFonts w:ascii="Wingdings" w:hAnsi="Wingdings" w:cs="Wingdings"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0EA0E19"/>
    <w:multiLevelType w:val="hybridMultilevel"/>
    <w:tmpl w:val="B7ACE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786589"/>
    <w:multiLevelType w:val="multilevel"/>
    <w:tmpl w:val="0882B5F4"/>
    <w:lvl w:ilvl="0">
      <w:start w:val="1"/>
      <w:numFmt w:val="bullet"/>
      <w:lvlText w:val=""/>
      <w:lvlJc w:val="left"/>
      <w:pPr>
        <w:tabs>
          <w:tab w:val="num" w:pos="0"/>
        </w:tabs>
        <w:ind w:left="720" w:hanging="360"/>
      </w:pPr>
      <w:rPr>
        <w:rFonts w:ascii="Wingdings" w:hAnsi="Wingdings" w:cs="Wingdings"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9020DB9"/>
    <w:multiLevelType w:val="multilevel"/>
    <w:tmpl w:val="312EFB80"/>
    <w:lvl w:ilvl="0">
      <w:numFmt w:val="bullet"/>
      <w:lvlText w:val="▪"/>
      <w:lvlJc w:val="left"/>
      <w:pPr>
        <w:tabs>
          <w:tab w:val="num" w:pos="0"/>
        </w:tabs>
        <w:ind w:left="487" w:hanging="285"/>
      </w:pPr>
      <w:rPr>
        <w:rFonts w:ascii="Arial" w:hAnsi="Arial" w:cs="Arial" w:hint="default"/>
        <w:b w:val="0"/>
        <w:bCs w:val="0"/>
        <w:i w:val="0"/>
        <w:iCs w:val="0"/>
        <w:spacing w:val="0"/>
        <w:w w:val="100"/>
        <w:sz w:val="20"/>
        <w:szCs w:val="20"/>
        <w:lang w:val="en-US" w:eastAsia="en-US" w:bidi="ar-SA"/>
      </w:rPr>
    </w:lvl>
    <w:lvl w:ilvl="1">
      <w:numFmt w:val="bullet"/>
      <w:lvlText w:val=""/>
      <w:lvlJc w:val="left"/>
      <w:pPr>
        <w:tabs>
          <w:tab w:val="num" w:pos="0"/>
        </w:tabs>
        <w:ind w:left="1148" w:hanging="285"/>
      </w:pPr>
      <w:rPr>
        <w:rFonts w:ascii="Symbol" w:hAnsi="Symbol" w:cs="Symbol" w:hint="default"/>
        <w:lang w:val="en-US" w:eastAsia="en-US" w:bidi="ar-SA"/>
      </w:rPr>
    </w:lvl>
    <w:lvl w:ilvl="2">
      <w:numFmt w:val="bullet"/>
      <w:lvlText w:val=""/>
      <w:lvlJc w:val="left"/>
      <w:pPr>
        <w:tabs>
          <w:tab w:val="num" w:pos="0"/>
        </w:tabs>
        <w:ind w:left="1816" w:hanging="285"/>
      </w:pPr>
      <w:rPr>
        <w:rFonts w:ascii="Symbol" w:hAnsi="Symbol" w:cs="Symbol" w:hint="default"/>
        <w:lang w:val="en-US" w:eastAsia="en-US" w:bidi="ar-SA"/>
      </w:rPr>
    </w:lvl>
    <w:lvl w:ilvl="3">
      <w:numFmt w:val="bullet"/>
      <w:lvlText w:val=""/>
      <w:lvlJc w:val="left"/>
      <w:pPr>
        <w:tabs>
          <w:tab w:val="num" w:pos="0"/>
        </w:tabs>
        <w:ind w:left="2484" w:hanging="285"/>
      </w:pPr>
      <w:rPr>
        <w:rFonts w:ascii="Symbol" w:hAnsi="Symbol" w:cs="Symbol" w:hint="default"/>
        <w:lang w:val="en-US" w:eastAsia="en-US" w:bidi="ar-SA"/>
      </w:rPr>
    </w:lvl>
    <w:lvl w:ilvl="4">
      <w:numFmt w:val="bullet"/>
      <w:lvlText w:val=""/>
      <w:lvlJc w:val="left"/>
      <w:pPr>
        <w:tabs>
          <w:tab w:val="num" w:pos="0"/>
        </w:tabs>
        <w:ind w:left="3152" w:hanging="285"/>
      </w:pPr>
      <w:rPr>
        <w:rFonts w:ascii="Symbol" w:hAnsi="Symbol" w:cs="Symbol" w:hint="default"/>
        <w:lang w:val="en-US" w:eastAsia="en-US" w:bidi="ar-SA"/>
      </w:rPr>
    </w:lvl>
    <w:lvl w:ilvl="5">
      <w:numFmt w:val="bullet"/>
      <w:lvlText w:val=""/>
      <w:lvlJc w:val="left"/>
      <w:pPr>
        <w:tabs>
          <w:tab w:val="num" w:pos="0"/>
        </w:tabs>
        <w:ind w:left="3820" w:hanging="285"/>
      </w:pPr>
      <w:rPr>
        <w:rFonts w:ascii="Symbol" w:hAnsi="Symbol" w:cs="Symbol" w:hint="default"/>
        <w:lang w:val="en-US" w:eastAsia="en-US" w:bidi="ar-SA"/>
      </w:rPr>
    </w:lvl>
    <w:lvl w:ilvl="6">
      <w:numFmt w:val="bullet"/>
      <w:lvlText w:val=""/>
      <w:lvlJc w:val="left"/>
      <w:pPr>
        <w:tabs>
          <w:tab w:val="num" w:pos="0"/>
        </w:tabs>
        <w:ind w:left="4488" w:hanging="285"/>
      </w:pPr>
      <w:rPr>
        <w:rFonts w:ascii="Symbol" w:hAnsi="Symbol" w:cs="Symbol" w:hint="default"/>
        <w:lang w:val="en-US" w:eastAsia="en-US" w:bidi="ar-SA"/>
      </w:rPr>
    </w:lvl>
    <w:lvl w:ilvl="7">
      <w:numFmt w:val="bullet"/>
      <w:lvlText w:val=""/>
      <w:lvlJc w:val="left"/>
      <w:pPr>
        <w:tabs>
          <w:tab w:val="num" w:pos="0"/>
        </w:tabs>
        <w:ind w:left="5156" w:hanging="285"/>
      </w:pPr>
      <w:rPr>
        <w:rFonts w:ascii="Symbol" w:hAnsi="Symbol" w:cs="Symbol" w:hint="default"/>
        <w:lang w:val="en-US" w:eastAsia="en-US" w:bidi="ar-SA"/>
      </w:rPr>
    </w:lvl>
    <w:lvl w:ilvl="8">
      <w:numFmt w:val="bullet"/>
      <w:lvlText w:val=""/>
      <w:lvlJc w:val="left"/>
      <w:pPr>
        <w:tabs>
          <w:tab w:val="num" w:pos="0"/>
        </w:tabs>
        <w:ind w:left="5824" w:hanging="285"/>
      </w:pPr>
      <w:rPr>
        <w:rFonts w:ascii="Symbol" w:hAnsi="Symbol" w:cs="Symbol" w:hint="default"/>
        <w:lang w:val="en-US" w:eastAsia="en-US" w:bidi="ar-SA"/>
      </w:rPr>
    </w:lvl>
  </w:abstractNum>
  <w:abstractNum w:abstractNumId="18" w15:restartNumberingAfterBreak="0">
    <w:nsid w:val="7FF77B22"/>
    <w:multiLevelType w:val="multilevel"/>
    <w:tmpl w:val="27A43164"/>
    <w:lvl w:ilvl="0">
      <w:start w:val="1"/>
      <w:numFmt w:val="bullet"/>
      <w:lvlText w:val=""/>
      <w:lvlJc w:val="left"/>
      <w:pPr>
        <w:tabs>
          <w:tab w:val="num" w:pos="0"/>
        </w:tabs>
        <w:ind w:left="720" w:hanging="360"/>
      </w:pPr>
      <w:rPr>
        <w:rFonts w:ascii="Wingdings" w:hAnsi="Wingdings" w:cs="Wingdings"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97704477">
    <w:abstractNumId w:val="17"/>
  </w:num>
  <w:num w:numId="2" w16cid:durableId="2074307535">
    <w:abstractNumId w:val="6"/>
  </w:num>
  <w:num w:numId="3" w16cid:durableId="1094131861">
    <w:abstractNumId w:val="13"/>
  </w:num>
  <w:num w:numId="4" w16cid:durableId="2017077550">
    <w:abstractNumId w:val="7"/>
  </w:num>
  <w:num w:numId="5" w16cid:durableId="162743319">
    <w:abstractNumId w:val="1"/>
  </w:num>
  <w:num w:numId="6" w16cid:durableId="104890294">
    <w:abstractNumId w:val="5"/>
  </w:num>
  <w:num w:numId="7" w16cid:durableId="1734038637">
    <w:abstractNumId w:val="12"/>
  </w:num>
  <w:num w:numId="8" w16cid:durableId="1389258741">
    <w:abstractNumId w:val="8"/>
  </w:num>
  <w:num w:numId="9" w16cid:durableId="725252158">
    <w:abstractNumId w:val="10"/>
  </w:num>
  <w:num w:numId="10" w16cid:durableId="2054840593">
    <w:abstractNumId w:val="9"/>
  </w:num>
  <w:num w:numId="11" w16cid:durableId="1578789054">
    <w:abstractNumId w:val="2"/>
  </w:num>
  <w:num w:numId="12" w16cid:durableId="1029452823">
    <w:abstractNumId w:val="16"/>
  </w:num>
  <w:num w:numId="13" w16cid:durableId="1270115697">
    <w:abstractNumId w:val="3"/>
  </w:num>
  <w:num w:numId="14" w16cid:durableId="475881051">
    <w:abstractNumId w:val="14"/>
  </w:num>
  <w:num w:numId="15" w16cid:durableId="969439402">
    <w:abstractNumId w:val="4"/>
  </w:num>
  <w:num w:numId="16" w16cid:durableId="143670797">
    <w:abstractNumId w:val="18"/>
  </w:num>
  <w:num w:numId="17" w16cid:durableId="1755203055">
    <w:abstractNumId w:val="11"/>
  </w:num>
  <w:num w:numId="18" w16cid:durableId="1722359878">
    <w:abstractNumId w:val="15"/>
  </w:num>
  <w:num w:numId="19" w16cid:durableId="11699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1414"/>
    <w:rsid w:val="00004E52"/>
    <w:rsid w:val="000140D8"/>
    <w:rsid w:val="000237BA"/>
    <w:rsid w:val="0002497C"/>
    <w:rsid w:val="000449F0"/>
    <w:rsid w:val="0006193C"/>
    <w:rsid w:val="00072C5E"/>
    <w:rsid w:val="00085CBF"/>
    <w:rsid w:val="000C0723"/>
    <w:rsid w:val="000E223E"/>
    <w:rsid w:val="000F005F"/>
    <w:rsid w:val="000F75AC"/>
    <w:rsid w:val="00107C20"/>
    <w:rsid w:val="00123855"/>
    <w:rsid w:val="001239B2"/>
    <w:rsid w:val="00152446"/>
    <w:rsid w:val="00152DBA"/>
    <w:rsid w:val="00165820"/>
    <w:rsid w:val="001659D9"/>
    <w:rsid w:val="00176029"/>
    <w:rsid w:val="00191ECB"/>
    <w:rsid w:val="001D678D"/>
    <w:rsid w:val="00206250"/>
    <w:rsid w:val="00213F1B"/>
    <w:rsid w:val="0022793A"/>
    <w:rsid w:val="002406A7"/>
    <w:rsid w:val="00250410"/>
    <w:rsid w:val="0026117D"/>
    <w:rsid w:val="00261FD6"/>
    <w:rsid w:val="00267D0E"/>
    <w:rsid w:val="00275FC5"/>
    <w:rsid w:val="00281031"/>
    <w:rsid w:val="0028685B"/>
    <w:rsid w:val="002D6359"/>
    <w:rsid w:val="002F3B4F"/>
    <w:rsid w:val="002F61BF"/>
    <w:rsid w:val="0031106A"/>
    <w:rsid w:val="00320337"/>
    <w:rsid w:val="00333888"/>
    <w:rsid w:val="0039197D"/>
    <w:rsid w:val="003B20E4"/>
    <w:rsid w:val="003B4975"/>
    <w:rsid w:val="003C7DE1"/>
    <w:rsid w:val="003D070D"/>
    <w:rsid w:val="003F7953"/>
    <w:rsid w:val="0040066A"/>
    <w:rsid w:val="00422BFA"/>
    <w:rsid w:val="0042566A"/>
    <w:rsid w:val="00425950"/>
    <w:rsid w:val="00432EC5"/>
    <w:rsid w:val="00445E7B"/>
    <w:rsid w:val="00451BC8"/>
    <w:rsid w:val="00495CF5"/>
    <w:rsid w:val="004A271D"/>
    <w:rsid w:val="004D0814"/>
    <w:rsid w:val="004F3642"/>
    <w:rsid w:val="004F3CD4"/>
    <w:rsid w:val="004F4BD7"/>
    <w:rsid w:val="005032B2"/>
    <w:rsid w:val="0052752D"/>
    <w:rsid w:val="005304AB"/>
    <w:rsid w:val="00541053"/>
    <w:rsid w:val="00552F71"/>
    <w:rsid w:val="00553FA9"/>
    <w:rsid w:val="005772C6"/>
    <w:rsid w:val="005B47D9"/>
    <w:rsid w:val="005B5135"/>
    <w:rsid w:val="005B5FFA"/>
    <w:rsid w:val="005C7354"/>
    <w:rsid w:val="005C7A54"/>
    <w:rsid w:val="005E22D6"/>
    <w:rsid w:val="005E4E47"/>
    <w:rsid w:val="005E72E5"/>
    <w:rsid w:val="005F6E80"/>
    <w:rsid w:val="00604CF3"/>
    <w:rsid w:val="00634936"/>
    <w:rsid w:val="00646F04"/>
    <w:rsid w:val="00657A28"/>
    <w:rsid w:val="00663687"/>
    <w:rsid w:val="0067253D"/>
    <w:rsid w:val="006C5958"/>
    <w:rsid w:val="00702BAE"/>
    <w:rsid w:val="007218E0"/>
    <w:rsid w:val="0073256B"/>
    <w:rsid w:val="00736CC6"/>
    <w:rsid w:val="00762DA4"/>
    <w:rsid w:val="00762E69"/>
    <w:rsid w:val="007630C9"/>
    <w:rsid w:val="007738CB"/>
    <w:rsid w:val="007744FD"/>
    <w:rsid w:val="007917C9"/>
    <w:rsid w:val="00795AB2"/>
    <w:rsid w:val="007A76A4"/>
    <w:rsid w:val="00847C9F"/>
    <w:rsid w:val="00847F30"/>
    <w:rsid w:val="008564D9"/>
    <w:rsid w:val="00856F2E"/>
    <w:rsid w:val="008945BB"/>
    <w:rsid w:val="008B1290"/>
    <w:rsid w:val="008B5030"/>
    <w:rsid w:val="008C162A"/>
    <w:rsid w:val="008F2581"/>
    <w:rsid w:val="008F75A0"/>
    <w:rsid w:val="00903426"/>
    <w:rsid w:val="009461FC"/>
    <w:rsid w:val="009516DC"/>
    <w:rsid w:val="00987D9B"/>
    <w:rsid w:val="009A01FF"/>
    <w:rsid w:val="009A2C1A"/>
    <w:rsid w:val="009B391C"/>
    <w:rsid w:val="009C1317"/>
    <w:rsid w:val="009D32CA"/>
    <w:rsid w:val="009E44D2"/>
    <w:rsid w:val="009F3C8A"/>
    <w:rsid w:val="00A1187E"/>
    <w:rsid w:val="00A356A5"/>
    <w:rsid w:val="00A55F7F"/>
    <w:rsid w:val="00A60FFA"/>
    <w:rsid w:val="00A70444"/>
    <w:rsid w:val="00AA5B9C"/>
    <w:rsid w:val="00AC0D64"/>
    <w:rsid w:val="00AE3A13"/>
    <w:rsid w:val="00B01332"/>
    <w:rsid w:val="00B12D04"/>
    <w:rsid w:val="00B41C7D"/>
    <w:rsid w:val="00B54D3F"/>
    <w:rsid w:val="00B6669F"/>
    <w:rsid w:val="00B755E7"/>
    <w:rsid w:val="00B75AD0"/>
    <w:rsid w:val="00B811D8"/>
    <w:rsid w:val="00BA4B27"/>
    <w:rsid w:val="00BB37E1"/>
    <w:rsid w:val="00BC2B36"/>
    <w:rsid w:val="00BC7033"/>
    <w:rsid w:val="00BE7CC6"/>
    <w:rsid w:val="00BF0F21"/>
    <w:rsid w:val="00BF2F75"/>
    <w:rsid w:val="00BF349A"/>
    <w:rsid w:val="00BF683A"/>
    <w:rsid w:val="00C13E4E"/>
    <w:rsid w:val="00C267C8"/>
    <w:rsid w:val="00C35BF4"/>
    <w:rsid w:val="00C43F6D"/>
    <w:rsid w:val="00C51EC7"/>
    <w:rsid w:val="00C71B18"/>
    <w:rsid w:val="00C97F57"/>
    <w:rsid w:val="00CB07B5"/>
    <w:rsid w:val="00CE5F43"/>
    <w:rsid w:val="00CF24BB"/>
    <w:rsid w:val="00D0603C"/>
    <w:rsid w:val="00D14F44"/>
    <w:rsid w:val="00D24C71"/>
    <w:rsid w:val="00D31080"/>
    <w:rsid w:val="00D60275"/>
    <w:rsid w:val="00D67307"/>
    <w:rsid w:val="00D777CC"/>
    <w:rsid w:val="00D8524A"/>
    <w:rsid w:val="00D90796"/>
    <w:rsid w:val="00D97003"/>
    <w:rsid w:val="00DC1E4B"/>
    <w:rsid w:val="00DD4673"/>
    <w:rsid w:val="00DD5246"/>
    <w:rsid w:val="00DE1099"/>
    <w:rsid w:val="00DE7355"/>
    <w:rsid w:val="00DF1C48"/>
    <w:rsid w:val="00DF2195"/>
    <w:rsid w:val="00E02FF2"/>
    <w:rsid w:val="00E310EE"/>
    <w:rsid w:val="00E336EF"/>
    <w:rsid w:val="00E37CC3"/>
    <w:rsid w:val="00E52573"/>
    <w:rsid w:val="00E63878"/>
    <w:rsid w:val="00E67B9F"/>
    <w:rsid w:val="00E8014F"/>
    <w:rsid w:val="00E940C8"/>
    <w:rsid w:val="00E95A3D"/>
    <w:rsid w:val="00EB1198"/>
    <w:rsid w:val="00EB5A54"/>
    <w:rsid w:val="00EC088A"/>
    <w:rsid w:val="00ED1839"/>
    <w:rsid w:val="00EE2A08"/>
    <w:rsid w:val="00EE5614"/>
    <w:rsid w:val="00EF7528"/>
    <w:rsid w:val="00F110EC"/>
    <w:rsid w:val="00F31B46"/>
    <w:rsid w:val="00F455D5"/>
    <w:rsid w:val="00F51414"/>
    <w:rsid w:val="00F51CD9"/>
    <w:rsid w:val="00F5492A"/>
    <w:rsid w:val="00F54F59"/>
    <w:rsid w:val="00F623FF"/>
    <w:rsid w:val="00F80196"/>
    <w:rsid w:val="00FA52A3"/>
    <w:rsid w:val="00FB40BF"/>
    <w:rsid w:val="00FC03E0"/>
    <w:rsid w:val="00FC71A2"/>
    <w:rsid w:val="00FE3F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1669F8A"/>
  <w15:docId w15:val="{8FC04BA9-9FBE-154C-B6AE-F0D67563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05"/>
    <w:pPr>
      <w:widowControl w:val="0"/>
    </w:pPr>
    <w:rPr>
      <w:rFonts w:ascii="Aptos" w:eastAsia="Arial" w:hAnsi="Aptos" w:cs="Arial"/>
      <w:sz w:val="24"/>
      <w:lang w:val="en-GB"/>
    </w:rPr>
  </w:style>
  <w:style w:type="paragraph" w:styleId="Heading1">
    <w:name w:val="heading 1"/>
    <w:basedOn w:val="Normal"/>
    <w:next w:val="Normal"/>
    <w:link w:val="Heading1Char"/>
    <w:uiPriority w:val="9"/>
    <w:qFormat/>
    <w:rsid w:val="00691D05"/>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1D05"/>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91D05"/>
    <w:pPr>
      <w:keepNext/>
      <w:keepLines/>
      <w:spacing w:before="40"/>
      <w:outlineLvl w:val="2"/>
    </w:pPr>
    <w:rPr>
      <w:rFonts w:eastAsiaTheme="majorEastAsia" w:cstheme="majorBidi"/>
      <w:color w:val="243F60" w:themeColor="accent1" w:themeShade="7F"/>
      <w:szCs w:val="24"/>
    </w:rPr>
  </w:style>
  <w:style w:type="paragraph" w:styleId="Heading4">
    <w:name w:val="heading 4"/>
    <w:basedOn w:val="Normal"/>
    <w:next w:val="Normal"/>
    <w:link w:val="Heading4Char"/>
    <w:uiPriority w:val="9"/>
    <w:unhideWhenUsed/>
    <w:qFormat/>
    <w:rsid w:val="007A7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7272AC"/>
    <w:rPr>
      <w:sz w:val="16"/>
      <w:szCs w:val="16"/>
    </w:rPr>
  </w:style>
  <w:style w:type="character" w:customStyle="1" w:styleId="CommentTextChar">
    <w:name w:val="Comment Text Char"/>
    <w:basedOn w:val="DefaultParagraphFont"/>
    <w:link w:val="CommentText"/>
    <w:uiPriority w:val="99"/>
    <w:qFormat/>
    <w:rsid w:val="007272AC"/>
    <w:rPr>
      <w:rFonts w:ascii="Arial" w:eastAsia="Arial" w:hAnsi="Arial" w:cs="Arial"/>
      <w:sz w:val="20"/>
      <w:szCs w:val="20"/>
    </w:rPr>
  </w:style>
  <w:style w:type="character" w:customStyle="1" w:styleId="CommentSubjectChar">
    <w:name w:val="Comment Subject Char"/>
    <w:basedOn w:val="CommentTextChar"/>
    <w:link w:val="CommentSubject"/>
    <w:uiPriority w:val="99"/>
    <w:semiHidden/>
    <w:qFormat/>
    <w:rsid w:val="007272AC"/>
    <w:rPr>
      <w:rFonts w:ascii="Arial" w:eastAsia="Arial" w:hAnsi="Arial" w:cs="Arial"/>
      <w:b/>
      <w:bCs/>
      <w:sz w:val="20"/>
      <w:szCs w:val="20"/>
    </w:rPr>
  </w:style>
  <w:style w:type="character" w:customStyle="1" w:styleId="FooterChar">
    <w:name w:val="Footer Char"/>
    <w:basedOn w:val="DefaultParagraphFont"/>
    <w:link w:val="Footer"/>
    <w:uiPriority w:val="99"/>
    <w:qFormat/>
    <w:rsid w:val="00DC5FCA"/>
    <w:rPr>
      <w:rFonts w:ascii="Arial" w:eastAsia="Arial" w:hAnsi="Arial" w:cs="Arial"/>
    </w:rPr>
  </w:style>
  <w:style w:type="character" w:styleId="PageNumber">
    <w:name w:val="page number"/>
    <w:basedOn w:val="DefaultParagraphFont"/>
    <w:uiPriority w:val="99"/>
    <w:semiHidden/>
    <w:unhideWhenUsed/>
    <w:qFormat/>
    <w:rsid w:val="00DC5FCA"/>
  </w:style>
  <w:style w:type="character" w:styleId="Hyperlink">
    <w:name w:val="Hyperlink"/>
    <w:basedOn w:val="DefaultParagraphFont"/>
    <w:uiPriority w:val="99"/>
    <w:unhideWhenUsed/>
    <w:rsid w:val="00C51243"/>
    <w:rPr>
      <w:color w:val="0000FF" w:themeColor="hyperlink"/>
      <w:u w:val="single"/>
    </w:rPr>
  </w:style>
  <w:style w:type="character" w:styleId="UnresolvedMention">
    <w:name w:val="Unresolved Mention"/>
    <w:basedOn w:val="DefaultParagraphFont"/>
    <w:uiPriority w:val="99"/>
    <w:semiHidden/>
    <w:unhideWhenUsed/>
    <w:qFormat/>
    <w:rsid w:val="00C51243"/>
    <w:rPr>
      <w:color w:val="605E5C"/>
      <w:shd w:val="clear" w:color="auto" w:fill="E1DFDD"/>
    </w:rPr>
  </w:style>
  <w:style w:type="character" w:customStyle="1" w:styleId="Heading1Char">
    <w:name w:val="Heading 1 Char"/>
    <w:basedOn w:val="DefaultParagraphFont"/>
    <w:link w:val="Heading1"/>
    <w:uiPriority w:val="9"/>
    <w:qFormat/>
    <w:rsid w:val="00691D05"/>
    <w:rPr>
      <w:rFonts w:ascii="Aptos" w:eastAsiaTheme="majorEastAsia" w:hAnsi="Aptos" w:cstheme="majorBidi"/>
      <w:color w:val="365F91" w:themeColor="accent1" w:themeShade="BF"/>
      <w:sz w:val="32"/>
      <w:szCs w:val="32"/>
      <w:lang w:val="en-GB"/>
    </w:rPr>
  </w:style>
  <w:style w:type="character" w:customStyle="1" w:styleId="HeaderChar">
    <w:name w:val="Header Char"/>
    <w:basedOn w:val="DefaultParagraphFont"/>
    <w:link w:val="Header"/>
    <w:uiPriority w:val="99"/>
    <w:qFormat/>
    <w:rsid w:val="00680D16"/>
    <w:rPr>
      <w:rFonts w:ascii="Arial" w:eastAsia="Arial" w:hAnsi="Arial" w:cs="Arial"/>
    </w:rPr>
  </w:style>
  <w:style w:type="character" w:customStyle="1" w:styleId="Heading2Char">
    <w:name w:val="Heading 2 Char"/>
    <w:basedOn w:val="DefaultParagraphFont"/>
    <w:link w:val="Heading2"/>
    <w:uiPriority w:val="9"/>
    <w:qFormat/>
    <w:rsid w:val="00691D05"/>
    <w:rPr>
      <w:rFonts w:ascii="Aptos" w:eastAsiaTheme="majorEastAsia" w:hAnsi="Aptos" w:cstheme="majorBidi"/>
      <w:color w:val="365F91" w:themeColor="accent1" w:themeShade="BF"/>
      <w:sz w:val="26"/>
      <w:szCs w:val="26"/>
      <w:lang w:val="en-GB"/>
    </w:rPr>
  </w:style>
  <w:style w:type="character" w:customStyle="1" w:styleId="Heading3Char">
    <w:name w:val="Heading 3 Char"/>
    <w:basedOn w:val="DefaultParagraphFont"/>
    <w:link w:val="Heading3"/>
    <w:uiPriority w:val="9"/>
    <w:qFormat/>
    <w:rsid w:val="00691D05"/>
    <w:rPr>
      <w:rFonts w:ascii="Aptos" w:eastAsiaTheme="majorEastAsia" w:hAnsi="Aptos" w:cstheme="majorBidi"/>
      <w:color w:val="243F60" w:themeColor="accent1" w:themeShade="7F"/>
      <w:sz w:val="24"/>
      <w:szCs w:val="24"/>
      <w:lang w:val="en-GB"/>
    </w:rPr>
  </w:style>
  <w:style w:type="character" w:customStyle="1" w:styleId="BodyTextChar">
    <w:name w:val="Body Text Char"/>
    <w:basedOn w:val="DefaultParagraphFont"/>
    <w:link w:val="BodyText"/>
    <w:uiPriority w:val="1"/>
    <w:qFormat/>
    <w:rsid w:val="00721B1F"/>
    <w:rPr>
      <w:rFonts w:ascii="Arial" w:eastAsia="Arial" w:hAnsi="Arial" w:cs="Arial"/>
      <w:b/>
      <w:bCs/>
    </w:rPr>
  </w:style>
  <w:style w:type="character" w:customStyle="1" w:styleId="ListParagraphChar">
    <w:name w:val="List Paragraph Char"/>
    <w:link w:val="ListParagraph"/>
    <w:uiPriority w:val="34"/>
    <w:qFormat/>
    <w:locked/>
    <w:rsid w:val="006F78AF"/>
    <w:rPr>
      <w:rFonts w:ascii="Arial" w:eastAsia="Arial" w:hAnsi="Arial" w:cs="Arial"/>
    </w:rPr>
  </w:style>
  <w:style w:type="character" w:styleId="FollowedHyperlink">
    <w:name w:val="FollowedHyperlink"/>
    <w:basedOn w:val="DefaultParagraphFont"/>
    <w:uiPriority w:val="99"/>
    <w:semiHidden/>
    <w:unhideWhenUsed/>
    <w:rsid w:val="006F78AF"/>
    <w:rPr>
      <w:color w:val="800080" w:themeColor="followedHyperlink"/>
      <w:u w:val="single"/>
    </w:rPr>
  </w:style>
  <w:style w:type="character" w:customStyle="1" w:styleId="markxlqk6v0iy">
    <w:name w:val="markxlqk6v0iy"/>
    <w:basedOn w:val="DefaultParagraphFont"/>
    <w:qFormat/>
    <w:rsid w:val="006A2243"/>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Pr>
      <w:b/>
      <w:bC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Title">
    <w:name w:val="Title"/>
    <w:basedOn w:val="Normal"/>
    <w:uiPriority w:val="10"/>
    <w:qFormat/>
    <w:pPr>
      <w:spacing w:before="65"/>
      <w:ind w:left="-1" w:right="138"/>
      <w:jc w:val="center"/>
    </w:pPr>
    <w:rPr>
      <w:b/>
      <w:bCs/>
      <w:sz w:val="28"/>
      <w:szCs w:val="28"/>
    </w:rPr>
  </w:style>
  <w:style w:type="paragraph" w:styleId="ListParagraph">
    <w:name w:val="List Paragraph"/>
    <w:basedOn w:val="Normal"/>
    <w:link w:val="ListParagraphChar"/>
    <w:uiPriority w:val="34"/>
    <w:qFormat/>
    <w:pPr>
      <w:ind w:left="419" w:hanging="72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qFormat/>
    <w:rsid w:val="007272AC"/>
    <w:rPr>
      <w:sz w:val="20"/>
      <w:szCs w:val="20"/>
    </w:rPr>
  </w:style>
  <w:style w:type="paragraph" w:styleId="CommentSubject">
    <w:name w:val="annotation subject"/>
    <w:basedOn w:val="CommentText"/>
    <w:next w:val="CommentText"/>
    <w:link w:val="CommentSubjectChar"/>
    <w:uiPriority w:val="99"/>
    <w:semiHidden/>
    <w:unhideWhenUsed/>
    <w:qFormat/>
    <w:rsid w:val="007272AC"/>
    <w:rPr>
      <w:b/>
      <w:bCs/>
    </w:rPr>
  </w:style>
  <w:style w:type="paragraph" w:customStyle="1" w:styleId="p1">
    <w:name w:val="p1"/>
    <w:basedOn w:val="Normal"/>
    <w:qFormat/>
    <w:rsid w:val="00E671CB"/>
    <w:pPr>
      <w:widowControl/>
    </w:pPr>
    <w:rPr>
      <w:rFonts w:ascii="Helvetica" w:eastAsia="Times New Roman" w:hAnsi="Helvetica" w:cs="Times New Roman"/>
      <w:color w:val="000000"/>
      <w:sz w:val="17"/>
      <w:szCs w:val="17"/>
      <w:lang w:eastAsia="en-GB"/>
    </w:rPr>
  </w:style>
  <w:style w:type="paragraph" w:customStyle="1" w:styleId="HeaderandFooter">
    <w:name w:val="Header and Footer"/>
    <w:basedOn w:val="Normal"/>
    <w:qFormat/>
  </w:style>
  <w:style w:type="paragraph" w:styleId="Footer">
    <w:name w:val="footer"/>
    <w:basedOn w:val="Normal"/>
    <w:link w:val="FooterChar"/>
    <w:uiPriority w:val="99"/>
    <w:unhideWhenUsed/>
    <w:rsid w:val="00DC5FCA"/>
    <w:pPr>
      <w:tabs>
        <w:tab w:val="center" w:pos="4513"/>
        <w:tab w:val="right" w:pos="9026"/>
      </w:tabs>
    </w:pPr>
  </w:style>
  <w:style w:type="paragraph" w:styleId="Revision">
    <w:name w:val="Revision"/>
    <w:uiPriority w:val="99"/>
    <w:semiHidden/>
    <w:qFormat/>
    <w:rsid w:val="004A6D53"/>
    <w:rPr>
      <w:rFonts w:ascii="Arial" w:eastAsia="Arial" w:hAnsi="Arial" w:cs="Arial"/>
    </w:rPr>
  </w:style>
  <w:style w:type="paragraph" w:styleId="NormalWeb">
    <w:name w:val="Normal (Web)"/>
    <w:basedOn w:val="Normal"/>
    <w:uiPriority w:val="99"/>
    <w:semiHidden/>
    <w:unhideWhenUsed/>
    <w:qFormat/>
    <w:rsid w:val="003E5BC8"/>
    <w:pPr>
      <w:widowControl/>
      <w:spacing w:beforeAutospacing="1" w:afterAutospacing="1"/>
    </w:pPr>
    <w:rPr>
      <w:rFonts w:ascii="Times New Roman" w:eastAsia="Times New Roman" w:hAnsi="Times New Roman" w:cs="Times New Roman"/>
      <w:szCs w:val="24"/>
      <w:lang w:val="en-CA"/>
    </w:rPr>
  </w:style>
  <w:style w:type="paragraph" w:styleId="Header">
    <w:name w:val="header"/>
    <w:basedOn w:val="Normal"/>
    <w:link w:val="HeaderChar"/>
    <w:uiPriority w:val="99"/>
    <w:unhideWhenUsed/>
    <w:rsid w:val="00680D16"/>
    <w:pPr>
      <w:tabs>
        <w:tab w:val="center" w:pos="4680"/>
        <w:tab w:val="right" w:pos="9360"/>
      </w:tabs>
    </w:pPr>
  </w:style>
  <w:style w:type="paragraph" w:customStyle="1" w:styleId="Default">
    <w:name w:val="Default"/>
    <w:qFormat/>
    <w:rsid w:val="00005F09"/>
    <w:rPr>
      <w:rFonts w:ascii="Calibri" w:eastAsia="Calibri" w:hAnsi="Calibri" w:cs="Calibri"/>
      <w:color w:val="000000"/>
      <w:sz w:val="24"/>
      <w:szCs w:val="24"/>
    </w:rPr>
  </w:style>
  <w:style w:type="paragraph" w:customStyle="1" w:styleId="p2">
    <w:name w:val="p2"/>
    <w:basedOn w:val="Normal"/>
    <w:qFormat/>
    <w:rsid w:val="000C18D7"/>
    <w:pPr>
      <w:widowControl/>
    </w:pPr>
    <w:rPr>
      <w:rFonts w:ascii="Helvetica" w:eastAsia="Times New Roman" w:hAnsi="Helvetica" w:cs="Times New Roman"/>
      <w:color w:val="000000"/>
      <w:sz w:val="17"/>
      <w:szCs w:val="17"/>
      <w:lang w:eastAsia="en-GB"/>
    </w:rPr>
  </w:style>
  <w:style w:type="table" w:styleId="TableGrid">
    <w:name w:val="Table Grid"/>
    <w:basedOn w:val="TableNormal"/>
    <w:uiPriority w:val="39"/>
    <w:rsid w:val="00EE2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A76A4"/>
    <w:rPr>
      <w:rFonts w:asciiTheme="majorHAnsi" w:eastAsiaTheme="majorEastAsia" w:hAnsiTheme="majorHAnsi" w:cstheme="majorBidi"/>
      <w:i/>
      <w:iCs/>
      <w:color w:val="365F91" w:themeColor="accent1" w:themeShade="B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nhs.uk/better-health/quit-smoking/ready-to-quit-smoking/vaping-to-quit-smoking/how-to-quit-vaping/" TargetMode="External"/><Relationship Id="rId18" Type="http://schemas.openxmlformats.org/officeDocument/2006/relationships/hyperlink" Target="https://www.ncsct.co.uk/publications/stop-smoking-medications-quick-reference" TargetMode="External"/><Relationship Id="rId26" Type="http://schemas.openxmlformats.org/officeDocument/2006/relationships/hyperlink" Target="https://www.ncsct.co.uk/publications/combination_nrt_briefing" TargetMode="External"/><Relationship Id="rId39" Type="http://schemas.openxmlformats.org/officeDocument/2006/relationships/footer" Target="footer2.xml"/><Relationship Id="rId21" Type="http://schemas.openxmlformats.org/officeDocument/2006/relationships/hyperlink" Target="https://www.ncsct.co.uk/library/view/pdf/NCSCT%20stop%20smoking%20aids%20quick%20reference.pdf" TargetMode="External"/><Relationship Id="rId34" Type="http://schemas.openxmlformats.org/officeDocument/2006/relationships/hyperlink" Target="https://www.ncsct.co.uk/publications/ncsct_stp_pw" TargetMode="External"/><Relationship Id="rId42" Type="http://schemas.openxmlformats.org/officeDocument/2006/relationships/hyperlink" Target="https://www.sps.nhs.uk/articles/managing-specific-interactions-with-smoking/" TargetMode="External"/><Relationship Id="rId47"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ps.nhs.uk/articles/managing-specific-interactions-with-smoking/" TargetMode="External"/><Relationship Id="rId29" Type="http://schemas.openxmlformats.org/officeDocument/2006/relationships/hyperlink" Target="https://elearning.ncsct.co.uk/ukaf" TargetMode="External"/><Relationship Id="rId11" Type="http://schemas.openxmlformats.org/officeDocument/2006/relationships/image" Target="media/image3.png"/><Relationship Id="rId24" Type="http://schemas.openxmlformats.org/officeDocument/2006/relationships/hyperlink" Target="https://www.ncsct.co.uk/publications/category/nice-guidance" TargetMode="External"/><Relationship Id="rId32" Type="http://schemas.openxmlformats.org/officeDocument/2006/relationships/hyperlink" Target="https://www.ncsct.co.uk/publication_ncsct-standard-treatment-programme.php" TargetMode="External"/><Relationship Id="rId37" Type="http://schemas.openxmlformats.org/officeDocument/2006/relationships/hyperlink" Target="https://www.sps.nhs.uk/articles/considering-drug-interactions-with-smoking/" TargetMode="External"/><Relationship Id="rId40" Type="http://schemas.openxmlformats.org/officeDocument/2006/relationships/header" Target="header1.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ncsct.co.uk/publication_support_stop_vaping.php" TargetMode="External"/><Relationship Id="rId23" Type="http://schemas.openxmlformats.org/officeDocument/2006/relationships/hyperlink" Target="https://www.ncsct.co.uk/publications/category/nice-guidance" TargetMode="External"/><Relationship Id="rId28" Type="http://schemas.openxmlformats.org/officeDocument/2006/relationships/hyperlink" Target="https://elearning.ncsct.co.uk/england" TargetMode="External"/><Relationship Id="rId36" Type="http://schemas.openxmlformats.org/officeDocument/2006/relationships/hyperlink" Target="https://www.ncsct.co.uk/library/view/pdf/Competency-Framework-for-Stop-Smoking-Practitioners.pdf"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ncsct.co.uk/publications/stop-smoking-medications-quick-reference" TargetMode="External"/><Relationship Id="rId31" Type="http://schemas.openxmlformats.org/officeDocument/2006/relationships/hyperlink" Target="https://www.ncsct.co.uk/publications/ncsct-standard-treatment-programme"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csct.co.uk/publications/nrt-young-people" TargetMode="External"/><Relationship Id="rId14" Type="http://schemas.openxmlformats.org/officeDocument/2006/relationships/hyperlink" Target="https://www.ncsct.co.uk/publications/Support_stop_vaping" TargetMode="External"/><Relationship Id="rId22" Type="http://schemas.openxmlformats.org/officeDocument/2006/relationships/hyperlink" Target="https://www.ncsct.co.uk/publications/category/nrt" TargetMode="External"/><Relationship Id="rId27" Type="http://schemas.openxmlformats.org/officeDocument/2006/relationships/hyperlink" Target="https://www.ncsct.co.uk/publication_combination_nrt_briefing.php" TargetMode="External"/><Relationship Id="rId30" Type="http://schemas.openxmlformats.org/officeDocument/2006/relationships/hyperlink" Target="https://elearning.ncsct.co.uk/stop_smoking_medications-registration" TargetMode="External"/><Relationship Id="rId35" Type="http://schemas.openxmlformats.org/officeDocument/2006/relationships/hyperlink" Target="https://www.ncsct.co.uk/publication_ncsct_stp_pw.php" TargetMode="External"/><Relationship Id="rId43" Type="http://schemas.openxmlformats.org/officeDocument/2006/relationships/hyperlink" Target="https://www.sps.nhs.uk/articles/managing-specific-interactions-with-smoking/"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yellowcard.mhra.gov.uk/" TargetMode="External"/><Relationship Id="rId17" Type="http://schemas.openxmlformats.org/officeDocument/2006/relationships/hyperlink" Target="https://www.sps.nhs.uk/articles/managing-specific-interactions-with-smoking/" TargetMode="External"/><Relationship Id="rId25" Type="http://schemas.openxmlformats.org/officeDocument/2006/relationships/hyperlink" Target="https://www.ncsct.co.uk/publications/category/nice-guidance" TargetMode="External"/><Relationship Id="rId33" Type="http://schemas.openxmlformats.org/officeDocument/2006/relationships/hyperlink" Target="https://www.ncsct.co.uk/publication_ncsct-standard-treatment-programme.php" TargetMode="External"/><Relationship Id="rId38" Type="http://schemas.openxmlformats.org/officeDocument/2006/relationships/footer" Target="footer1.xml"/><Relationship Id="rId46" Type="http://schemas.openxmlformats.org/officeDocument/2006/relationships/header" Target="header3.xml"/><Relationship Id="rId20" Type="http://schemas.openxmlformats.org/officeDocument/2006/relationships/hyperlink" Target="https://www.ncsct.co.uk/library/view/pdf/NCSCT%20stop%20smoking%20aids%20quick%20reference.pdf"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BA2F-B365-D84F-9F3A-8B443257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27</Pages>
  <Words>5525</Words>
  <Characters>31496</Characters>
  <Application>Microsoft Office Word</Application>
  <DocSecurity>0</DocSecurity>
  <Lines>262</Lines>
  <Paragraphs>73</Paragraphs>
  <ScaleCrop>false</ScaleCrop>
  <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 NRT guide June 2025</dc:title>
  <dc:subject/>
  <dc:creator>LOUISE</dc:creator>
  <dc:description/>
  <cp:lastModifiedBy>Andy McEwen</cp:lastModifiedBy>
  <cp:revision>265</cp:revision>
  <dcterms:created xsi:type="dcterms:W3CDTF">2025-08-27T05:41:00Z</dcterms:created>
  <dcterms:modified xsi:type="dcterms:W3CDTF">2025-09-23T10:36:00Z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2025-07-01T00:00:00Z</vt:filetime>
  </property>
  <property fmtid="{D5CDD505-2E9C-101B-9397-08002B2CF9AE}" pid="3" name="LastSaved">
    <vt:filetime>2025-07-01T00:00:00Z</vt:filetime>
  </property>
  <property fmtid="{D5CDD505-2E9C-101B-9397-08002B2CF9AE}" pid="4" name="Producer">
    <vt:lpwstr>Skia/PDF m139 Google Docs Renderer</vt:lpwstr>
  </property>
</Properties>
</file>